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7"/>
        <w:jc w:val="center"/>
        <w:spacing w:after="20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7"/>
        <w:jc w:val="center"/>
        <w:spacing w:after="20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7"/>
        <w:jc w:val="center"/>
        <w:spacing w:after="20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7"/>
        <w:spacing w:after="20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7"/>
        <w:spacing w:after="20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7"/>
        <w:spacing w:after="20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20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20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20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Сценарий лекции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20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«Гонки дронов: Как Россия стала лидером фиджитал спорта»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20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20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20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20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20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20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left"/>
        <w:spacing w:after="20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20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Москва, 2025</w:t>
      </w:r>
      <w: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Цель лекции: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сформировать у обучающихся целостное представление о гонках дронов как о перспективном направлении объединяющего спорт, технологии и образование, а также показать историю развития, ключевые достижения и возможности для профессионального роста в этой сфере.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Задачи: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4"/>
        </w:numPr>
        <w:ind w:left="0" w:firstLine="705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познакомить слушателей с историей и особенностями гонок дронов, включая фиджитал-формат;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0" w:firstLine="705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раскрыть их эволюцию от любительских соревнований до профессионального спорта;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0" w:firstLine="705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показать, какие технологические и инженерные разработки создаются в России для этого спорта;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0" w:firstLine="705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рассказать о господдержке и инфраструктуре, созданной для развития гонок дронов;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0" w:firstLine="705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подчеркнуть достижения российских пилотов и инженеров на международной арене;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0" w:firstLine="705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вдохновить молодежь на участие в новом виде спорта и связанных с ним технологиях.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line="360" w:lineRule="auto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Формирующиеся ценности: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color w:val="020c22"/>
          <w:sz w:val="28"/>
          <w:szCs w:val="28"/>
          <w:shd w:val="clear" w:color="auto" w:fill="fefefe"/>
          <w:rtl w:val="0"/>
        </w:rPr>
        <w:t xml:space="preserve">созидательный труд, патриотизм.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firstLine="705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Продолжительность лекции: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45 минут.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Рекомендуемый возраст участников: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школьники 5-9 классов, школьники 10-11 классов.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Рекомендуемая форма выступления: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интерактивная лекция.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Комплект материалов: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- сценарий лекции;</w:t>
        <w:br/>
        <w:t xml:space="preserve">- презентация.</w:t>
      </w:r>
      <w: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Сценарий лекции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1 слайд. Титульный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Сегодня мы поговорим о динамично развивающейся дисциплине — гонках на беспилотных летательных аппаратах, или как их еще часто называют – дронах.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Это не просто развлечение, а высокотехнологичный спорт, сочетающий инженерные решения, пилотирование и стратегическое мышление. Мы рассмотрим историю становления гонок дронов, их развитие в России, правовые аспекты, государственную поддержку и перспективы.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2. Регистрация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3.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История становления гонок дронов как вида спорта.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Давайте начнем с истории развития этого спорта: как и когда произошла эволюция от «гаражных» стартов к фиджитал-спорту?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 разной информации первые гонки дронов начали проводиться примерно в 2010-2014 годах, когда небольшие группы энтузиастов начали устраивать любительские соревнов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ания с использованием специальных моделей дронов, оборудованных камерами и системой передачи видеосигнала прямо в очки пилота. Только представьте: дрон весом всего 400 грамм разгоняется до 150 км/ч и пролетает между препятствиями с точностью до сантиметра!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Этот формат получил название First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Person View (FPV) — видение полета глазами оператора (управление от первого лица через очки). Такой подход обеспечивал уникальное впечатление полного погружения в полет, вызывая настоящий эмоциональный отклик и желание соревноваться с другими участниками.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Согласно большинству источников первый чемпионат мира по гонкам дронов прошел в 2016 году в Дубае — World Drone Prix, именно этот турнир считается первым официальным чемпионатом мира.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Соревнования собрали около 150 команд, а общий призовой фонд составил один миллион долларов.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Российская команда «VS Meshcheriakov» показала выдающийся результат, заняв третье место и завоевав специальный приз за лучший круг гонки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2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Примерно с тех пор и начались первые крупные межд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ународные соревнования, объединившие тысячи фанатов и сотни пилотов по всему миру. Вскоре после этого сформировались профессиональные лиги и ассоциации, регламентирующие проведение соревнований, разработку стандартов безопасности и техническое обеспечение.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Как мы видим, за прошедшие десять лет гонки дронов превратились из формы развлечения и простого увлечения небольшой группы энтузиастов до полноценного спортивного движения, признанного на международной арене.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Что этому поспособствовало?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первую очередь, совершенствование технических характеристик: сегодня современные гоночные дроны отличаются повышенной скоростью, маневренностью и надежностью конструкции..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Интересный факт: в среднем скорость беспилотника варьируется в пределах 120–170 км/ч, при этом мировой рекорд зафиксирован на отметке 378 км/ч.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Так как же «гаражные гонки» трансформировались в фидижитал-спорт?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Термин «фиджитал» объединяет физические тренировки и цифров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ые технологии. Одним из важнейших факторов стремительного развития стало появление виртуального моделирования маршрутов и тренировок в специально разработанных компьютерных симуляторах. Пилоты теперь могут готовиться к реальной гонке дистанционно, осваивая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тактику прохождения различных препятствий и улучшая свою реакцию и навыки пилотирования. Эта интеграция реальных физических действий и цифровой среды получила название «фиджитал», подчеркивающее сочетание двух разных измерений одной спортивной дисциплины.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 мере увеличения популярности гонок дронов были открыты многочисленные школы и секции, доступные для начинающих пилотов любого возраста, а также для тех, кто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хочет погрузиться в мир конструирования, программирования и создания беспилотных летательных аппаратов. Так, например, этому учат в детских технопарках «Кванториум», которые были открыты по всей России в рамках федерального проекта «Успех каждого ребенка»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национального проекта «Образование». Сегодня подобные площадки функционируют практически повсеместно, предлагая уникальные программы обучения и условия для быстрого старта карьеры профессионального пилота или разработчика беспилотных летательных аппаратов.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Как мы уже го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ворили, гонки дронов трансформировались в высокоорганизованную дисциплину, открывающую широкие перспективы для профессионального роста спортивного и технического прогресса, которые с каждым годом привлекает все больше и больше единомышленников в свои ряды.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4. История развития организованной системы гонок дронов в России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История развития организованной системы гонок дронов в России началась в 2022 году, когда официально появилась Федерация гонок дронов России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3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Ее создание ознаменовало важный шаг вперед в признании этого молодого, но стремительно развивающегося вида спорта.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Федерация была создана, чтобы объединить разрозненных любителей и создать систему официальных мероприятий и правил.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Основными целями Федерации являются: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развитие профессиональной подготовки пилотов и специалистов в области беспилотных авиационных систем (БАС);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numPr>
          <w:ilvl w:val="0"/>
          <w:numId w:val="1"/>
        </w:numPr>
        <w:ind w:left="0"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организация и проведение международных соревнований;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numPr>
          <w:ilvl w:val="0"/>
          <w:numId w:val="1"/>
        </w:numPr>
        <w:ind w:left="0"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повышение уровня мастерства среди российских спортсменов;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numPr>
          <w:ilvl w:val="0"/>
          <w:numId w:val="1"/>
        </w:numPr>
        <w:ind w:left="0"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популяризация спорта среди молодежи.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Уже спустя год, в 2023 году гонки дронов получили официальное признание Министерством спорта России как самостоятельный вид спорта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4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Это означало, что дисциплина попала в реестр видов спорта, имеющих право претендовать на государственные субсидии, финансирование, организацию регулярных соревнований и включенность в спортивные программы школ и вузов.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декабре 2024 г. получение аккредитации Федеральной службы государственного надзора Минспорта России стала значимым событием для всей отрасли. Она подтвердила, что деятельность Федерации соответствует установленным требованиям и стандартам.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После этого этапа структура Федерации укрепилась, появилась возможность активнее привлекать средства на строительство специализированных треков, покупку оборудования и поощрение успешных пилотов.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Уже к началу 2025 года Федерация смогла создать 59 региональных отделений по всей территории России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5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Эти отделения охватывают все федеральные округа, обеспечивая равномерное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покрытие территорий и привлечение большего числа пилотов. Региональные отделения проводят регулярные тренировки, семинары и отборочные соревнования, что существенно повышает популярность и конкурентоспособность отечественных пилотов на международной арене.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Таким образом, за три года гонки дронов в России проделали огромный путь от развлечения до серьезного, профессионально организованного спорта, интегрированного в национальную спортивную структуру.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5. Создание собственного симулятора «Квадросим»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Как мы уже ранее говорили, львиная доля подготовки оператора дрона проходит в специальных симуляторах. Это позволяет упростить обрабатывание полетных навыков, а также сохраняет дроны в целости, ведь виртуальный дрон нельзя разбить в отличии от обычного.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Понимая необходимость в создании собственного симулятора, компания Ninsar совместно с Федерацией гонок дронов России приступили к разработке отечественного симулятора – «Квадросим»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6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Данный продукт стал первым российским симулятором подобного класса, ориентированным на тренировку пилотов гоночных дронов, их подготовку к профессиональным соревнованиям и широкое распространение культуры дрон-гонок в России.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чем же заключается уникальные особенности симулятора «Квадросим»?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симуляторе реализовано высококачественное визуал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ьное представление, симулятор воспроизводит реалистичные пейзажи и трассы, близкие к условиям настоящих соревнований. Графика детально прорисована, позволяя пользователям точно оценивать ситуацию и оперативно реагировать на изменения окружающей обстановки.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Наряду с высококачественной графикой программа учитывает аэродинамические характеристики дронов, влияни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 ветра, сопротивления воздуха и прочих факторов, влияющих на поведение аппарата в воздухе, что для спортсменов является одним из главных факторов при подготовке. Это создает ощущения настоящей гонки и помогает лучше подготовиться к реальным соревнованиям.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«Квадросим» дает широкий спектр возможностей для спортсм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енов, позволяя выбирать различные типы дронов, настраивать их технические характеристики, менять режимы игры и тестировать собственные сценарии гонок. Система предлагает разнообразные карты и уровни сложности, подходящие как новичкам, так и профессионалам.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симулятор встроены инструменты для совместной игры и соревнований онлайн. Участники могут собираться вместе, организовывать турниры и проверять свои навыки против соперников из разных уголков мира.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Помимо развлекательных целей симулятор используется в качестве инструмента обучения пило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тов и разработки стратегий поведения на трассе. Платформу применяют в более чем 300 образовательных учреждениях России: школах, университетах, в системе дополнительного образования, а также «Квадросим» служит базой для тестирования новых методик подготовки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7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Все это делает «Квадросим» и аналогичные решения отличным инструментом для тренировки и подготовки спортсменов повышения конкурентоспособности отечественных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пилотов на международной арене. Продукт востребован не только спортсменами, но и образовательными учреждениями, коммерческими организациями и государственными ведомствами, заинтересованными в формировании грамотных специалистов в сфере высоких технологий.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Кроме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того, запуск собственного продукта снижает зависимость от зарубежных аналогов и способствует развитию российской IT-отрасли, поддерживая импортонезависимость и укрепление позиций России на мировом рынке авиасимуляторов и систем подготовки операторов БПЛА.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6. Государственная поддержка развития технологий беспилотных летательных аппаратов и создание условий для качественного образования и подготовки высококвалифицированных специалистов.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Как мы видим, Россия достигла уже больших результатов, как в сфере создания беспилотных летательных аппаратов, подготовке кадров, так и в части развития спортивного движения. Но все это было бы невозможно без поддержки со стороны государства.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2024-2025 годах в рамках реализации стратегии тех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нологического суверенитета и подготовки кадров для высокотехнологичных отраслей правительство РФ выделило 8,3 млрд рублей на оснащение школ, колледжей и учреждений допобразования оборудованием для обучения работе с беспилотными авиационными системами (БАС)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8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Цели программы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9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9"/>
        </w:numPr>
        <w:ind w:left="0"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создание системы ранней профориентации школьников в сфере беспилотных технологий;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numPr>
          <w:ilvl w:val="0"/>
          <w:numId w:val="9"/>
        </w:numPr>
        <w:ind w:left="0"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подготовка операторов и техников БПЛА для нужд экономики (сельское хозяйство, логистика, МЧС, геодезия);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numPr>
          <w:ilvl w:val="0"/>
          <w:numId w:val="9"/>
        </w:numPr>
        <w:ind w:left="0"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развитие инженерных компетенций в рамках курсов робототехники и авиамоделирования.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География и масштабы: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30 пилотных регионов, включая Москву, Татарстан, Новосибирскую область, Краснодарский край.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Ожи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дается, что финансирование позволит оснастить учебные заведения оборудованием «для изучения процессов разработки, производства и эксплуатации беспилотников». Такие занятия будут проходить в формате дополнительных, всего будет оснащено более 550 учреждений.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Средства будут распределяться следующим образом: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8"/>
        </w:numPr>
        <w:ind w:left="0"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закупка необходимого парка дронов и другого вспомогательного оборудования;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numPr>
          <w:ilvl w:val="0"/>
          <w:numId w:val="8"/>
        </w:numPr>
        <w:ind w:left="0"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организация практических занятий и лабораторных работ;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numPr>
          <w:ilvl w:val="0"/>
          <w:numId w:val="8"/>
        </w:numPr>
        <w:ind w:left="0"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подготовка преподавателей и сотрудников для ведения профильных предметов.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ind w:firstLine="709"/>
        <w:jc w:val="both"/>
        <w:spacing w:after="16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Помимо финансирования образовательных учреждений, государство оказывает значительную поддержку компаниям-разработчикам беспилот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ных технологий. Так Фонд НТИ активно поддерживает разработчиков БАС. Например, в 2024–2025 годах Фонд выделил 4 млрд рублей (1,5 млрд в 2024 году и 2,5 млрд в 2025 году), а в 2026 году планируется выделить 1,6 млрд рублей на гранты для разработчиков дронов</w:t>
      </w:r>
      <w:r>
        <w:rPr>
          <w:vertAlign w:val="superscript"/>
        </w:rPr>
        <w:footnoteReference w:id="10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16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2024 году в конкурсных отборах приняли участие более 350 резидентов Научно-производственных центров (НПЦ) – разработчиков БАС с 379 проектами, из которых отобрано 148 проектов.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Цели этой меры включают: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ind w:left="0"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создание инновационных продуктов и услуг на российском рынке;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numPr>
          <w:ilvl w:val="0"/>
          <w:numId w:val="6"/>
        </w:numPr>
        <w:ind w:left="0"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увеличение доли российских компаний на внутреннем и внешнем рынках беспилотных технологий;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numPr>
          <w:ilvl w:val="0"/>
          <w:numId w:val="6"/>
        </w:numPr>
        <w:ind w:left="0"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привлечение иностранных инвесторов и партнеров для реализации совместных разработок.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Основное направление вложений связано с разработкой прототипов, проведением испытаний и серийным производством дронов, предназначенных для коммерческих целей, сельского хозяйства, мониторинга окружающей среды и других сфер.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Формы поддержки: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7"/>
        </w:numPr>
        <w:ind w:left="0"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гранты на НИОКР;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numPr>
          <w:ilvl w:val="0"/>
          <w:numId w:val="7"/>
        </w:numPr>
        <w:ind w:left="0"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инвестиции в стартапы через венчурные фонды-партнеры;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numPr>
          <w:ilvl w:val="0"/>
          <w:numId w:val="7"/>
        </w:numPr>
        <w:ind w:left="0"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акселерационные программы с участием корпораций.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Фонд НТИ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на данный момент поддерживает 20% компаний рынка БАС в России. 120 компаний-разработчиков и производителей получают грантовую, экспертную и информационную поддержку. Отрасль беспилотных авиационных систем в России представлена не менее чем 600 компаниями.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Совокупность мер государственной политики направлена на ускоренное освоение и масштабное внедрение беспилотных технологий в России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Выделяемые ресурсы позволят увеличить численность квалифицированных специалистов, сформировать мощный рынок продукции и сервисов, укрепить положение страны в глобальной конкуренции и обеспечить стабильное будущее в высокотехнологичной экономике XXI века.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7. Создание площадок типа «Дрон-гараж» и Центра беспилотных систем и технологий.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Для эффективного развития российских беспилотных технологий, подготовки квалифицированных кадров: инженеров, операторов и специалистов смежных профессий необходимы специализированные высокотехнологичные площадки, оснащенные инновационным оборудованием.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Именно такую площадку представляет собой проект «Дрон-гараж».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«Дрон-гараж» это высокотехнологичная м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астерская для разработки и тестирования беспилотников, которая открылась 13 марта 2025 г. в Москве по инициативе Центра компетенций беспилотных авиационных систем АНО «Университет 2035» при поддержке национального проекта «Беспилотные авиационные системы».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Это пространство для поиска и тести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рования новых технологических решений через проведение отраслевых мероприятий с применением комплексных беспилотных систем. Уникальность пространства состоит в предложенной форме деятельности — мастерская должна стать полигоном для отработки новых форматов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11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мастерской есть 400 дронов для обучения полетам, более 200 дронов для изучения программирования и автономного полета, 20 дронов с модулями безопасности, защищающими от киберугроз, свыше 40 дронов с функцие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й передачи видео в реальном времени, а также различные симуляторы. Для организации соревнований доступны три комплекта препятствий для трасс и два новейших 3D-принтера, оснащенных российской технологией MES. Они могут быть полезны в инженерных состязаниях.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Также в пространстве можно проводить онлайн-конференции с помощью четырех высококачественных камер, четырех проекторов для вывода любой инфографики, аудиосистемы с микрофонами и не только.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Еще одной из инициатив, направленных на развитие беспилотных технологий является Центр беспилотных систем и технологий.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Центр беспилотных систем и технологий функционирует как ключевой узел взаимодействия предприятий и научных организаций, занятых разработкой беспилотных аппаратов и связанных технологий.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Среди основных функций центра выделяются: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ind w:left="0"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организация исследовательской деятельности, тестирование новых образцов и компонентов беспилотников;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numPr>
          <w:ilvl w:val="0"/>
          <w:numId w:val="3"/>
        </w:numPr>
        <w:ind w:left="0"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проведение конкурсов, хакатонов и соревнований, направленных на выявление талантливых команд и прорывных идей;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numPr>
          <w:ilvl w:val="0"/>
          <w:numId w:val="3"/>
        </w:numPr>
        <w:ind w:left="0"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реализация образовательных программ, направленных на повышение квалификации специалистов в области беспилотных технологий;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numPr>
          <w:ilvl w:val="0"/>
          <w:numId w:val="3"/>
        </w:numPr>
        <w:ind w:left="0"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представительство российских производителей на международных выставках и форумах.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Центр объединил более 250 организаций-разработчиков, включая НИИ, конструкторские бюро, предприятия оборонно-промышленного комплекса и частные фирмы.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Такая концентрация компетенций создает условия для активного внедрения беспилотных технологий в экономику страны и укрепления ее позиций на глобальном рынке.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Реализация таких проектов как «Дрон-гараж» и Центра беспилотных систем и технологий, способствуют эффективному решению стр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атегических задач по разработке, производству и применению беспилотных систем в России. Это обеспечивает уверенный рост сектора и приближает нашу страну к лидирующим позициям в области инновационного развития и экспорта высокотехнологичных товаров и услуг.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8. Принятие единых правил и стандартов проведения соревнований по гонкам дронов.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Рост интереса к гонкам дронов, расширение круга участников, учреждени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 Федерации и официальное признание данного направления спортом обусловили необходимость разработки единых стандартов и требований как к дронам, так и к участникам, четкие регламенты проведения соревнований, определение дисциплин и единых судейских правил.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Появление таких правил стало бы ключевым этапом институционализации и профессионализации данного вида спорта в России.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Данные правила были утверждены приказом Министерства спорта Российской Федерации от 28.10.2024 N 1063 «Об утверждении правил вида спорта «гонки дронов (беспилотных воздушных судов)».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Для улучшения структуры соревнований Указанными правилами определены восемь ключевых дисциплин. Каждая из них требует специфического подхода и мастерства, что увеличивает разнообразие сценариев гонок и увлекательность состязаний: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ind w:left="0"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класс 75 мм;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ind w:left="0"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класс 75 мм — командные соревнования;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ind w:left="0"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класс 200 мм;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ind w:left="0"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класс 200 мм — командные соревнования;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ind w:left="0"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класс 330 мм;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ind w:left="0"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класс 330 мм — командные соревнования;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ind w:left="0"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технический симулятор — гонки беспилотных воздушных судов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ind w:left="0"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технический симулятор — гонки беспилотных воздушных судов — командные соревнования.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Все площадки для проведения соревнований должны соответствовать определенным техническим характеристикам, обеспечивающим безопасность участник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ов и зрителей. Установлены конкретные размеры полей, высота ограждений, материалы покрытия и требования к освещенности. Наличие системы видеонаблюдения и средств экстренной эвакуации также являются обязательным условием для проведения любых мероприятий. Дл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я разных классов дронов (75 мм, 200 мм, 330 мм) указаны минимальные размеры площадок. Например, для класса 330 мм требуется площадь не менее 2500 м², а для технического симулятора — не менее 20 м². Также выделены зоны для спортсменов, полетов и пит-стопов.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Правила предусматривают разделение пилотов по возрасту, начиная с десяти лет.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Утверждены 3 возрастные группы: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0"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Юниоры и юниорки (10–17 лет)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numPr>
          <w:ilvl w:val="0"/>
          <w:numId w:val="2"/>
        </w:numPr>
        <w:ind w:left="0"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Юниоры и юниорки (17–25 лет)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numPr>
          <w:ilvl w:val="0"/>
          <w:numId w:val="2"/>
        </w:numPr>
        <w:ind w:left="0"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Мужчины и женщины от 14 лет и старше.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Стандартизация критериев оценивания и введение единой шкалы рейтингов обеспечивают объективность судейства и прозрачность процесса присвоения спортивных званий. Судьи проходят спец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иальное обучение и аттестацию, подтверждающую их компетентность и беспристрастность. Присвоение спортивных разрядов осуществляется по результатам выступлений на всероссийских и международных турнирах, гарантируя честность и точность определения достижений.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Таким образом, утверждение единых правил и стандартов становится важнейшим инструментом регулирования и развития гонки дронов в России, укрепляющим репутацию этого вида спорта и способствующим повышению уровня подготовки отечественных пилотов.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Слайды 9-28. Викторина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1. В каком году состоялся первый официальный чемпионат мира по гонкам дронов?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Правильный ответ: в 2016 году (World Drone Prix в Дубае).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2. С какого года гонки дронов признаны видом спорта в России?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Правильный ответ: 2023 год.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3. Сколько регионов уже участвуют в Федерации гонок дронов России?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Правильный ответ: 59 регионов.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4. Какие факторы влияют на успех пилота в гонках дронов?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Возможные правильные ответы: мастерство управления, быстрая реакция, хорошее знание техники и стратегии прохождения трассы.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5. Какой термин обозначает связь пилота с дроном посредством шлема виртуальной реальности?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а.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FPV (First Person View)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б. POV (</w:t>
      </w:r>
      <w:r>
        <w:rPr>
          <w:rFonts w:ascii="Liberation Sans" w:hAnsi="Liberation Sans" w:eastAsia="Liberation Sans" w:cs="Liberation Sans"/>
          <w:color w:val="001d35"/>
          <w:sz w:val="27"/>
          <w:highlight w:val="white"/>
        </w:rPr>
        <w:t xml:space="preserve">Point of View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в. CPS (Cyber-Physical system)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6. Что такое «фиджитал-формат» в гонках дронов?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rtl w:val="0"/>
        </w:rPr>
        <w:t xml:space="preserve">а. Соревнования дронов только в виртуальнойй реальности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rtl w:val="0"/>
        </w:rPr>
        <w:t xml:space="preserve">б. Гонки исключительно на сцериальных трассах под открытым небом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rtl w:val="0"/>
        </w:rPr>
        <w:t xml:space="preserve">в. Совмещение реальных гонок с виртуальными тренировками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Правильный ответ: Гармоничное сочетание физических и цифровых технологий, позволяющее совмещать реальные гонки с виртуальными тренировками.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7. Как называется отечественный симулятор гонок дронов?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Правильный ответ: Квадросим.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8. Почему симуляторы важны для развития гонок дронов в России?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Правильные аргументы: облегчает обучение пилотов, уменьшает стоимость и риски реальных тренировок, развивает навыки виртуально.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9. Сколько дисциплин утверждено правилами Федерации гонок дронов России?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Правильный ответ: 8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10. Как называется проект, создающий мастерские для разработки и тестирования дронов в России?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Правильный ответ: Дрон-гараж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29. Достижение Российских спортсменов в гонках дронов и развитие беспилотных летательных аппаратов в России.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Российская Федерация уверенно заявляет о себе как о лидере в сфере гонок дронов, демонстрируя впечатляющие успехи пилотов и высокий уровень проводимых соревнований.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Чемпионат России по гонкам дронов 2024 года стал ярким подтверждением мастерства отечест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венных спортсменов, вновь доказавших своё превосходство на национальной арене. Всероссийский чемпионат по пилотированию беспилотников, прошедший в июле, собрал 120 команд из десятков регионов страны, а его победители показали поистине выдающиеся результаты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12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Особое значение для разви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тия этого динамичного вида спорта имеет Кубок мэра Москвы, который состоялся в августе 2024 года. Как отметил президент Федерации гонок дронов России Илья Галаев, эти соревнования станут первым официальным стартом мирового уровня для российских спортсменов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13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Успехи российских пилотов не ограничиваются внутренними турнирами. Так, многократный победитель первенств страны в различных классах, представитель Белгородской области, блестяще подтвердил свой профессионализм на этапах Кубка России.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Международный форум «Беспилотные системы: технологии будущего», прошедший в Моск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ве в августе 2024 года, наглядно продемонстрировал достижения отечественных разработчиков и экспортный потенциал российской индустрии дрон-рейсинга. На мероприятии было представлено более 750 высокотехнологичных продуктов, созданных российскими компаниями.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Важным шагом в популяризации этого направления стал Чемпионат по управлению беспилотными летательными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аппаратами «Пилоты будущего», инициированный Президентом России Владимиром Путиным. Кроме того, гонки дронов вошли в программу Международного фиджитал-турнира «Игры Будущего», что подчеркивает растущую популярность и официальное признание этого вида спорта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14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Федерация гонок дронов России активно расширяет свою деятельность, открывая региональные отделения и образовательные центры, способствуя вовлечению молодёжи в перспективное спортивное направление.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Особого внимания заслуживает форум «Архипелаг 2025» — ключевое событие года, посвя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щённое развитию новых технологических рынков, включая дроносферу, ближний космос и биотехнологии. В его рамках запланированы крупнейшие в стране соревнования беспилотников, которые станут ещё одним шагом к укреплению лидерских позиций России в этой области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15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Эти достижения не только подтверждают стремительный рост популярности гонок дронов в стране, но и укрепляют международный авторитет России как одного из флагманов фиджитал-спортивного движения.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30. Перспективы развития гонок дронов в России.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Перспективы развития гонок дронов в России предполагают комплексный подход, нацеленный на расширение охвата аудитории, интеграцию с различными социальными группами и усиление влияния на международном уровне.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Одним из прио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ритетов становится вовлечение молодежи и людей с ограниченными возможностями здоровья. Запуск юношеских лиг призван не только воспитать новое поколение пилотов, но и заложить основу для преемственности в спорте. Параллельно развивается инклюзивное направле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ние: адаптивные трассы и специализированные дроны позволят участникам с инвалидностью соревноваться наравне с остальными. Это не просто расширяет аудиторию, но и способствует социальной интеграции, превращая дрон-рейсинг в спорт будущего, доступный каждому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16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Чтобы обеспечить устойчивое развитие дисциплины, гонки дронов интегрируют в образовательные программы школ и вузов. Учебные курсы, совмещающие теорию беспилотных технологий с практическими полетами, помогут студентам осваивать акту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альные навыки. Одновременно будет расширяться система подготовки тренеров и педагогов, что позволит вывести обучение на качественно новый уровень. Такой подход не только популяризирует спорт, но и формирует кадровый резерв для высокотехнологичных отраслей.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Пока одни спортсмены совершенствуют мастерство ручного управления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, другие сосредоточены на разработке автономных систем. Нейросети, способные самостоятельно прокладывать траектории и принимать решения в реальном времени, уже проходят испытания. В ближайшие годы нас ждут полноценные соревнования ИИ-дронов, где главным со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перником станет не человек, а алгоритм. Это не только поднимет зрелищность гонок, но и ускорит развитие автономных технологий, применяемых в логистике, мониторинге и других сферах. Но пока это только одна из возможных перспектив развития этого вида спорта.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Россия активно позиционирует себя как одного из лидеров в области беспилотных технологий. Несмотря на внешнеполитические сложности, ведется работа по укреплению связей с ключевыми игроками рынка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— от совместных разработок до участия в престижных выставках и чемпионатах. Продвижение отечественных брендов и технологий на международной арене не только усилит позиции страны, но и будет способствовать обмену опытом, задавая новые стандарты в индустрии.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Реализация этих инициатив способна превратить гонки дронов в значимый социальный и технологический феномен. Развитие молодежных и инклюзивных программ, интеграция в образование 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прорыв в автономных технологиях укрепят позиции России как центра инноваций. А выход на международный уровень откроет новые перспективы для отечественных разработчиков и спортсменов. Впереди эпоха, где скорость, технологии и доступность идут рука об руку.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9" w:h="16834" w:orient="portrait"/>
      <w:pgMar w:top="1133" w:right="1132" w:bottom="664" w:left="1133" w:header="720" w:footer="72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Tahoma">
    <w:panose1 w:val="020B0506030602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rPr>
        <w:rFonts w:ascii="Times New Roman" w:hAnsi="Times New Roman" w:eastAsia="Times New Roman" w:cs="Times New Roman"/>
      </w:rPr>
    </w:pPr>
    <w:r>
      <w:rPr>
        <w:rFonts w:ascii="Times New Roman" w:hAnsi="Times New Roman" w:eastAsia="Times New Roman" w:cs="Times New Roman"/>
      </w:rPr>
      <w:fldChar w:fldCharType="begin"/>
      <w:instrText xml:space="preserve">PAGE</w:instrText>
      <w:fldChar w:fldCharType="separate"/>
      <w:fldChar w:fldCharType="end"/>
    </w:r>
    <w:r>
      <w:rPr>
        <w:rFonts w:ascii="Times New Roman" w:hAnsi="Times New Roman" w:eastAsia="Times New Roman" w:cs="Times New Roman"/>
      </w:rPr>
    </w:r>
    <w:r>
      <w:rPr>
        <w:rFonts w:ascii="Times New Roman" w:hAnsi="Times New Roman" w:eastAsia="Times New Roman" w:cs="Times New Roman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hyperlink r:id="rId1" w:tooltip="https://hi-news.ru/entertainment/rossijskaya-komanda-vzyala-bronzu-na-pervom-v-mire-chempionate-po-gonkam-dronov.html" w:history="1">
        <w:r>
          <w:rPr>
            <w:rFonts w:ascii="Times New Roman" w:hAnsi="Times New Roman" w:eastAsia="Times New Roman" w:cs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val="clear" w:color="auto" w:fill="auto"/>
            <w:vertAlign w:val="baseline"/>
            <w:rtl w:val="0"/>
          </w:rPr>
          <w:t xml:space="preserve">https://hi-news.ru/entertainment/rossijskaya-komanda-vzyala-bronzu-na-pervom-v-mire-chempionate-po-gonkam-dronov.html</w:t>
        </w:r>
      </w:hyperlink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</w:footnote>
  <w:footnote w:id="3"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hyperlink r:id="rId2" w:tooltip="https://fgdr.ru/documents" w:history="1">
        <w:r>
          <w:rPr>
            <w:rFonts w:ascii="Times New Roman" w:hAnsi="Times New Roman" w:eastAsia="Times New Roman" w:cs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val="clear" w:color="auto" w:fill="auto"/>
            <w:vertAlign w:val="baseline"/>
            <w:rtl w:val="0"/>
          </w:rPr>
          <w:t xml:space="preserve">https://fgdr.ru/documents</w:t>
        </w:r>
      </w:hyperlink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</w:footnote>
  <w:footnote w:id="4"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hyperlink r:id="rId3" w:tooltip="http://publication.pravo.gov.ru/document/0001202307240092" w:history="1">
        <w:r>
          <w:rPr>
            <w:rFonts w:ascii="Times New Roman" w:hAnsi="Times New Roman" w:eastAsia="Times New Roman" w:cs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val="clear" w:color="auto" w:fill="auto"/>
            <w:vertAlign w:val="baseline"/>
            <w:rtl w:val="0"/>
          </w:rPr>
          <w:t xml:space="preserve">http://publication.pravo.gov.ru/document/0001202307240092</w:t>
        </w:r>
      </w:hyperlink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</w:footnote>
  <w:footnote w:id="5"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hyperlink r:id="rId4" w:tooltip="https://fgdr.ru/regions" w:history="1">
        <w:r>
          <w:rPr>
            <w:rFonts w:ascii="Times New Roman" w:hAnsi="Times New Roman" w:eastAsia="Times New Roman" w:cs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val="clear" w:color="auto" w:fill="auto"/>
            <w:vertAlign w:val="baseline"/>
            <w:rtl w:val="0"/>
          </w:rPr>
          <w:t xml:space="preserve">https://fgdr.ru/regions</w:t>
        </w:r>
      </w:hyperlink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</w:footnote>
  <w:footnote w:id="6"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hyperlink r:id="rId5" w:tooltip="https://xn--80adhqgqmpk.xn--p1ai/" w:history="1">
        <w:r>
          <w:rPr>
            <w:rFonts w:ascii="Times New Roman" w:hAnsi="Times New Roman" w:eastAsia="Times New Roman" w:cs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val="clear" w:color="auto" w:fill="auto"/>
            <w:vertAlign w:val="baseline"/>
            <w:rtl w:val="0"/>
          </w:rPr>
          <w:t xml:space="preserve">https://xn--80adhqgqmpk.xn--p1ai/</w:t>
        </w:r>
      </w:hyperlink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</w:footnote>
  <w:footnote w:id="7"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hyperlink r:id="rId6" w:tooltip="https://spbit.ru/news/V-Tekhnoparke-Sankt-Peterburga-testirovali-Kvadrosim-301807" w:history="1">
        <w:r>
          <w:rPr>
            <w:rFonts w:ascii="Times New Roman" w:hAnsi="Times New Roman" w:eastAsia="Times New Roman" w:cs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val="clear" w:color="auto" w:fill="auto"/>
            <w:vertAlign w:val="baseline"/>
            <w:rtl w:val="0"/>
          </w:rPr>
          <w:t xml:space="preserve">https://spbit.ru/news/V-Tekhnoparke-Sankt-Peterburga-testirovali-Kvadrosim-301807</w:t>
        </w:r>
      </w:hyperlink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</w:footnote>
  <w:footnote w:id="8"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hyperlink r:id="rId7" w:tooltip="https://www.pnp.ru/news/na-osnashhenie-shkol-oborudovaniem-dlya-izucheniya-dronov-vydelyat-83-mlrd-rubley.html" w:history="1">
        <w:r>
          <w:rPr>
            <w:rFonts w:ascii="Times New Roman" w:hAnsi="Times New Roman" w:eastAsia="Times New Roman" w:cs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val="clear" w:color="auto" w:fill="auto"/>
            <w:vertAlign w:val="baseline"/>
            <w:rtl w:val="0"/>
          </w:rPr>
          <w:t xml:space="preserve">https://www.pnp.ru/news/na-osnashhenie-shkol-oborudovaniem-dlya-izucheniya-dronov-vydelyat-83-mlrd-rubley.html</w:t>
        </w:r>
      </w:hyperlink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</w:footnote>
  <w:footnote w:id="9"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hyperlink r:id="rId8" w:tooltip="https://xn--80aapampemcchfmo7a3c9ehj.xn--p1ai/new-projects/bespilotnye-aviatsionnye-sistemy/" w:history="1">
        <w:r>
          <w:rPr>
            <w:rFonts w:ascii="Times New Roman" w:hAnsi="Times New Roman" w:eastAsia="Times New Roman" w:cs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val="clear" w:color="auto" w:fill="auto"/>
            <w:vertAlign w:val="baseline"/>
            <w:rtl w:val="0"/>
          </w:rPr>
          <w:t xml:space="preserve">https://xn--80aapampemcchfmo7a3c9ehj.xn--p1ai/new-projects/bespilotnye-aviatsionnye-sistemy/</w:t>
        </w:r>
      </w:hyperlink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</w:footnote>
  <w:footnote w:id="10"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vertAlign w:val="superscript"/>
        </w:rPr>
        <w:footnoteRef/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hyperlink r:id="rId9" w:tooltip="https://ria.ru/20250812/bpla-2034837139.html" w:history="1">
        <w:r>
          <w:rPr>
            <w:rFonts w:ascii="Times New Roman" w:hAnsi="Times New Roman" w:eastAsia="Times New Roman" w:cs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val="clear" w:color="auto" w:fill="auto"/>
            <w:vertAlign w:val="baseline"/>
            <w:rtl w:val="0"/>
          </w:rPr>
          <w:t xml:space="preserve">https://ria.ru/20250812/bpla-2034837139.html</w:t>
        </w:r>
      </w:hyperlink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</w:footnote>
  <w:footnote w:id="11"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hyperlink r:id="rId10" w:tooltip="https://xn--80aapampemcchfmo7a3c9ehj.xn--p1ai/news/v-moskve-otkrylas-masterskaya-dron-garazh/" w:history="1">
        <w:r>
          <w:rPr>
            <w:rFonts w:ascii="Times New Roman" w:hAnsi="Times New Roman" w:eastAsia="Times New Roman" w:cs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val="clear" w:color="auto" w:fill="auto"/>
            <w:vertAlign w:val="baseline"/>
            <w:rtl w:val="0"/>
          </w:rPr>
          <w:t xml:space="preserve">https://xn--80aapampemcchfmo7a3c9ehj.xn--p1ai/news/v-moskve-otkrylas-masterskaya-dron-garazh/</w:t>
        </w:r>
      </w:hyperlink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</w:footnote>
  <w:footnote w:id="12"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hyperlink r:id="rId11" w:tooltip="https://www.1tv.ru/news/2024-07-08/480313-v_kazani_nagradili_pobediteley_vserossiyskogo_chempionata_po_pilotirovaniyu_dronov" w:history="1">
        <w:r>
          <w:rPr>
            <w:rFonts w:ascii="Times New Roman" w:hAnsi="Times New Roman" w:eastAsia="Times New Roman" w:cs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val="clear" w:color="auto" w:fill="auto"/>
            <w:vertAlign w:val="baseline"/>
            <w:rtl w:val="0"/>
          </w:rPr>
          <w:t xml:space="preserve">https://www.1tv.ru/news/2024-07-08/480313-v_kazani_nagradili_pobediteley_vserossiyskogo_chempionata_po_pilotirovaniyu_dronov</w:t>
        </w:r>
      </w:hyperlink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</w:footnote>
  <w:footnote w:id="13"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vertAlign w:val="superscript"/>
        </w:rPr>
        <w:footnoteRef/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hyperlink r:id="rId12" w:tooltip="https://www.ntv.ru/novosti/2930161/" w:history="1">
        <w:r>
          <w:rPr>
            <w:rFonts w:ascii="Times New Roman" w:hAnsi="Times New Roman" w:eastAsia="Times New Roman" w:cs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val="clear" w:color="auto" w:fill="auto"/>
            <w:vertAlign w:val="baseline"/>
            <w:rtl w:val="0"/>
          </w:rPr>
          <w:t xml:space="preserve">https://www.ntv.ru/novosti/2930161/</w:t>
        </w:r>
      </w:hyperlink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</w:footnote>
  <w:footnote w:id="14"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vertAlign w:val="superscript"/>
        </w:rPr>
        <w:footnoteRef/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hyperlink r:id="rId13" w:tooltip="https://russian.rt.com/sport/news/1414892-chernyshenko-igry-buduschego-olimpiada" w:history="1">
        <w:r>
          <w:rPr>
            <w:rFonts w:ascii="Times New Roman" w:hAnsi="Times New Roman" w:eastAsia="Times New Roman" w:cs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val="clear" w:color="auto" w:fill="auto"/>
            <w:vertAlign w:val="baseline"/>
            <w:rtl w:val="0"/>
          </w:rPr>
          <w:t xml:space="preserve">https://russian.rt.com/sport/news/1414892-chernyshenko-igry-buduschego-olimpiada</w:t>
        </w:r>
      </w:hyperlink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</w:footnote>
  <w:footnote w:id="15"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hyperlink r:id="rId14" w:tooltip="https://xn--90avqk.xn--p1ai/" w:history="1">
        <w:r>
          <w:rPr>
            <w:rFonts w:ascii="Times New Roman" w:hAnsi="Times New Roman" w:eastAsia="Times New Roman" w:cs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val="clear" w:color="auto" w:fill="auto"/>
            <w:vertAlign w:val="baseline"/>
            <w:rtl w:val="0"/>
          </w:rPr>
          <w:t xml:space="preserve">https://xn--90avqk.xn--p1ai/</w:t>
        </w:r>
      </w:hyperlink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</w:footnote>
  <w:footnote w:id="16"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vertAlign w:val="superscript"/>
        </w:rPr>
        <w:footnoteRef/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hyperlink r:id="rId15" w:tooltip="https://ria.ru/20250712/bpla-2028763581.html" w:history="1">
        <w:r>
          <w:rPr>
            <w:rFonts w:ascii="Times New Roman" w:hAnsi="Times New Roman" w:eastAsia="Times New Roman" w:cs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val="clear" w:color="auto" w:fill="auto"/>
            <w:vertAlign w:val="baseline"/>
            <w:rtl w:val="0"/>
          </w:rPr>
          <w:t xml:space="preserve">https://ria.ru/20250712/bpla-2028763581.html</w:t>
        </w:r>
      </w:hyperlink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1639408" cy="384962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29.09pt;height:30.31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>
      <w:rPr>
        <w:rtl w:val="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" w:eastAsia="zh-CN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37">
    <w:name w:val="Heading 1 Char"/>
    <w:basedOn w:val="1112"/>
    <w:link w:val="1105"/>
    <w:uiPriority w:val="9"/>
    <w:rPr>
      <w:rFonts w:ascii="Arial" w:hAnsi="Arial" w:eastAsia="Arial" w:cs="Arial"/>
      <w:sz w:val="40"/>
      <w:szCs w:val="40"/>
    </w:rPr>
  </w:style>
  <w:style w:type="character" w:styleId="938">
    <w:name w:val="Heading 2 Char"/>
    <w:basedOn w:val="1112"/>
    <w:link w:val="1106"/>
    <w:uiPriority w:val="9"/>
    <w:rPr>
      <w:rFonts w:ascii="Arial" w:hAnsi="Arial" w:eastAsia="Arial" w:cs="Arial"/>
      <w:sz w:val="34"/>
    </w:rPr>
  </w:style>
  <w:style w:type="character" w:styleId="939">
    <w:name w:val="Heading 3 Char"/>
    <w:basedOn w:val="1112"/>
    <w:link w:val="1107"/>
    <w:uiPriority w:val="9"/>
    <w:rPr>
      <w:rFonts w:ascii="Arial" w:hAnsi="Arial" w:eastAsia="Arial" w:cs="Arial"/>
      <w:sz w:val="30"/>
      <w:szCs w:val="30"/>
    </w:rPr>
  </w:style>
  <w:style w:type="character" w:styleId="940">
    <w:name w:val="Heading 4 Char"/>
    <w:basedOn w:val="1112"/>
    <w:link w:val="1108"/>
    <w:uiPriority w:val="9"/>
    <w:rPr>
      <w:rFonts w:ascii="Arial" w:hAnsi="Arial" w:eastAsia="Arial" w:cs="Arial"/>
      <w:b/>
      <w:bCs/>
      <w:sz w:val="26"/>
      <w:szCs w:val="26"/>
    </w:rPr>
  </w:style>
  <w:style w:type="character" w:styleId="941">
    <w:name w:val="Heading 5 Char"/>
    <w:basedOn w:val="1112"/>
    <w:link w:val="1109"/>
    <w:uiPriority w:val="9"/>
    <w:rPr>
      <w:rFonts w:ascii="Arial" w:hAnsi="Arial" w:eastAsia="Arial" w:cs="Arial"/>
      <w:b/>
      <w:bCs/>
      <w:sz w:val="24"/>
      <w:szCs w:val="24"/>
    </w:rPr>
  </w:style>
  <w:style w:type="character" w:styleId="942">
    <w:name w:val="Heading 6 Char"/>
    <w:basedOn w:val="1112"/>
    <w:link w:val="1110"/>
    <w:uiPriority w:val="9"/>
    <w:rPr>
      <w:rFonts w:ascii="Arial" w:hAnsi="Arial" w:eastAsia="Arial" w:cs="Arial"/>
      <w:b/>
      <w:bCs/>
      <w:sz w:val="22"/>
      <w:szCs w:val="22"/>
    </w:rPr>
  </w:style>
  <w:style w:type="paragraph" w:styleId="943">
    <w:name w:val="Heading 7"/>
    <w:basedOn w:val="1104"/>
    <w:next w:val="1104"/>
    <w:link w:val="9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44">
    <w:name w:val="Heading 7 Char"/>
    <w:basedOn w:val="1112"/>
    <w:link w:val="9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45">
    <w:name w:val="Heading 8"/>
    <w:basedOn w:val="1104"/>
    <w:next w:val="1104"/>
    <w:link w:val="9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46">
    <w:name w:val="Heading 8 Char"/>
    <w:basedOn w:val="1112"/>
    <w:link w:val="945"/>
    <w:uiPriority w:val="9"/>
    <w:rPr>
      <w:rFonts w:ascii="Arial" w:hAnsi="Arial" w:eastAsia="Arial" w:cs="Arial"/>
      <w:i/>
      <w:iCs/>
      <w:sz w:val="22"/>
      <w:szCs w:val="22"/>
    </w:rPr>
  </w:style>
  <w:style w:type="paragraph" w:styleId="947">
    <w:name w:val="Heading 9"/>
    <w:basedOn w:val="1104"/>
    <w:next w:val="1104"/>
    <w:link w:val="9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48">
    <w:name w:val="Heading 9 Char"/>
    <w:basedOn w:val="1112"/>
    <w:link w:val="947"/>
    <w:uiPriority w:val="9"/>
    <w:rPr>
      <w:rFonts w:ascii="Arial" w:hAnsi="Arial" w:eastAsia="Arial" w:cs="Arial"/>
      <w:i/>
      <w:iCs/>
      <w:sz w:val="21"/>
      <w:szCs w:val="21"/>
    </w:rPr>
  </w:style>
  <w:style w:type="paragraph" w:styleId="949">
    <w:name w:val="List Paragraph"/>
    <w:basedOn w:val="1104"/>
    <w:uiPriority w:val="34"/>
    <w:qFormat/>
    <w:pPr>
      <w:contextualSpacing/>
      <w:ind w:left="720"/>
    </w:pPr>
  </w:style>
  <w:style w:type="paragraph" w:styleId="950">
    <w:name w:val="No Spacing"/>
    <w:uiPriority w:val="1"/>
    <w:qFormat/>
    <w:pPr>
      <w:spacing w:before="0" w:after="0" w:line="240" w:lineRule="auto"/>
    </w:pPr>
  </w:style>
  <w:style w:type="character" w:styleId="951">
    <w:name w:val="Title Char"/>
    <w:basedOn w:val="1112"/>
    <w:link w:val="1111"/>
    <w:uiPriority w:val="10"/>
    <w:rPr>
      <w:sz w:val="48"/>
      <w:szCs w:val="48"/>
    </w:rPr>
  </w:style>
  <w:style w:type="character" w:styleId="952">
    <w:name w:val="Subtitle Char"/>
    <w:basedOn w:val="1112"/>
    <w:link w:val="1131"/>
    <w:uiPriority w:val="11"/>
    <w:rPr>
      <w:sz w:val="24"/>
      <w:szCs w:val="24"/>
    </w:rPr>
  </w:style>
  <w:style w:type="paragraph" w:styleId="953">
    <w:name w:val="Quote"/>
    <w:basedOn w:val="1104"/>
    <w:next w:val="1104"/>
    <w:link w:val="954"/>
    <w:uiPriority w:val="29"/>
    <w:qFormat/>
    <w:pPr>
      <w:ind w:left="720" w:right="720"/>
    </w:pPr>
    <w:rPr>
      <w:i/>
    </w:rPr>
  </w:style>
  <w:style w:type="character" w:styleId="954">
    <w:name w:val="Quote Char"/>
    <w:link w:val="953"/>
    <w:uiPriority w:val="29"/>
    <w:rPr>
      <w:i/>
    </w:rPr>
  </w:style>
  <w:style w:type="paragraph" w:styleId="955">
    <w:name w:val="Intense Quote"/>
    <w:basedOn w:val="1104"/>
    <w:next w:val="1104"/>
    <w:link w:val="95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56">
    <w:name w:val="Intense Quote Char"/>
    <w:link w:val="955"/>
    <w:uiPriority w:val="30"/>
    <w:rPr>
      <w:i/>
    </w:rPr>
  </w:style>
  <w:style w:type="paragraph" w:styleId="957">
    <w:name w:val="Header"/>
    <w:basedOn w:val="1104"/>
    <w:link w:val="95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58">
    <w:name w:val="Header Char"/>
    <w:basedOn w:val="1112"/>
    <w:link w:val="957"/>
    <w:uiPriority w:val="99"/>
  </w:style>
  <w:style w:type="paragraph" w:styleId="959">
    <w:name w:val="Footer"/>
    <w:basedOn w:val="1104"/>
    <w:link w:val="9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60">
    <w:name w:val="Footer Char"/>
    <w:basedOn w:val="1112"/>
    <w:link w:val="959"/>
    <w:uiPriority w:val="99"/>
  </w:style>
  <w:style w:type="paragraph" w:styleId="961">
    <w:name w:val="Caption"/>
    <w:basedOn w:val="1104"/>
    <w:next w:val="11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62">
    <w:name w:val="Caption Char"/>
    <w:basedOn w:val="961"/>
    <w:link w:val="959"/>
    <w:uiPriority w:val="99"/>
  </w:style>
  <w:style w:type="table" w:styleId="963">
    <w:name w:val="Table Grid"/>
    <w:basedOn w:val="11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4">
    <w:name w:val="Table Grid Light"/>
    <w:basedOn w:val="11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5">
    <w:name w:val="Plain Table 1"/>
    <w:basedOn w:val="11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66">
    <w:name w:val="Plain Table 2"/>
    <w:basedOn w:val="11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67">
    <w:name w:val="Plain Table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68">
    <w:name w:val="Plain Table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Plain Table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70">
    <w:name w:val="Grid Table 1 Light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>
    <w:name w:val="Grid Table 1 Light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>
    <w:name w:val="Grid Table 1 Light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>
    <w:name w:val="Grid Table 1 Light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>
    <w:name w:val="Grid Table 1 Light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>
    <w:name w:val="Grid Table 1 Light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>
    <w:name w:val="Grid Table 1 Light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7">
    <w:name w:val="Grid Table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2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2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2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2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2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2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Grid Table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Grid Table 3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Grid Table 3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Grid Table 3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Grid Table 3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Grid Table 3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Grid Table 3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Grid Table 4"/>
    <w:basedOn w:val="11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92">
    <w:name w:val="Grid Table 4 - Accent 1"/>
    <w:basedOn w:val="11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93">
    <w:name w:val="Grid Table 4 - Accent 2"/>
    <w:basedOn w:val="11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94">
    <w:name w:val="Grid Table 4 - Accent 3"/>
    <w:basedOn w:val="11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95">
    <w:name w:val="Grid Table 4 - Accent 4"/>
    <w:basedOn w:val="11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96">
    <w:name w:val="Grid Table 4 - Accent 5"/>
    <w:basedOn w:val="11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97">
    <w:name w:val="Grid Table 4 - Accent 6"/>
    <w:basedOn w:val="11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98">
    <w:name w:val="Grid Table 5 Dark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99">
    <w:name w:val="Grid Table 5 Dark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000">
    <w:name w:val="Grid Table 5 Dark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001">
    <w:name w:val="Grid Table 5 Dark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002">
    <w:name w:val="Grid Table 5 Dark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003">
    <w:name w:val="Grid Table 5 Dark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004">
    <w:name w:val="Grid Table 5 Dark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005">
    <w:name w:val="Grid Table 6 Colorful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06">
    <w:name w:val="Grid Table 6 Colorful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07">
    <w:name w:val="Grid Table 6 Colorful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08">
    <w:name w:val="Grid Table 6 Colorful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09">
    <w:name w:val="Grid Table 6 Colorful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10">
    <w:name w:val="Grid Table 6 Colorful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11">
    <w:name w:val="Grid Table 6 Colorful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12">
    <w:name w:val="Grid Table 7 Colorful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Grid Table 7 Colorful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Grid Table 7 Colorful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Grid Table 7 Colorful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Grid Table 7 Colorful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Grid Table 7 Colorful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Grid Table 7 Colorful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List Table 1 Light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List Table 1 Light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List Table 1 Light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List Table 1 Light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List Table 1 Light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List Table 1 Light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List Table 1 Light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>
    <w:name w:val="List Table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27">
    <w:name w:val="List Table 2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28">
    <w:name w:val="List Table 2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29">
    <w:name w:val="List Table 2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30">
    <w:name w:val="List Table 2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31">
    <w:name w:val="List Table 2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32">
    <w:name w:val="List Table 2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33">
    <w:name w:val="List Table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3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3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3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3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3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List Table 3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List Table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>
    <w:name w:val="List Table 4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>
    <w:name w:val="List Table 4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>
    <w:name w:val="List Table 4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>
    <w:name w:val="List Table 4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>
    <w:name w:val="List Table 4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>
    <w:name w:val="List Table 4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7">
    <w:name w:val="List Table 5 Dark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8">
    <w:name w:val="List Table 5 Dark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9">
    <w:name w:val="List Table 5 Dark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0">
    <w:name w:val="List Table 5 Dark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1">
    <w:name w:val="List Table 5 Dark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2">
    <w:name w:val="List Table 5 Dark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3">
    <w:name w:val="List Table 5 Dark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4">
    <w:name w:val="List Table 6 Colorful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55">
    <w:name w:val="List Table 6 Colorful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56">
    <w:name w:val="List Table 6 Colorful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57">
    <w:name w:val="List Table 6 Colorful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58">
    <w:name w:val="List Table 6 Colorful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59">
    <w:name w:val="List Table 6 Colorful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60">
    <w:name w:val="List Table 6 Colorful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61">
    <w:name w:val="List Table 7 Colorful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62">
    <w:name w:val="List Table 7 Colorful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63">
    <w:name w:val="List Table 7 Colorful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64">
    <w:name w:val="List Table 7 Colorful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65">
    <w:name w:val="List Table 7 Colorful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66">
    <w:name w:val="List Table 7 Colorful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67">
    <w:name w:val="List Table 7 Colorful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68">
    <w:name w:val="Lined - Accent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69">
    <w:name w:val="Lined - Accent 1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70">
    <w:name w:val="Lined - Accent 2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71">
    <w:name w:val="Lined - Accent 3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72">
    <w:name w:val="Lined - Accent 4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73">
    <w:name w:val="Lined - Accent 5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74">
    <w:name w:val="Lined - Accent 6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75">
    <w:name w:val="Bordered &amp; Lined - Accent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76">
    <w:name w:val="Bordered &amp; Lined - Accent 1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77">
    <w:name w:val="Bordered &amp; Lined - Accent 2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78">
    <w:name w:val="Bordered &amp; Lined - Accent 3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79">
    <w:name w:val="Bordered &amp; Lined - Accent 4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80">
    <w:name w:val="Bordered &amp; Lined - Accent 5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81">
    <w:name w:val="Bordered &amp; Lined - Accent 6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82">
    <w:name w:val="Bordered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83">
    <w:name w:val="Bordered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84">
    <w:name w:val="Bordered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85">
    <w:name w:val="Bordered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86">
    <w:name w:val="Bordered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87">
    <w:name w:val="Bordered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88">
    <w:name w:val="Bordered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89">
    <w:name w:val="Footnote Text Char"/>
    <w:link w:val="1126"/>
    <w:uiPriority w:val="99"/>
    <w:rPr>
      <w:sz w:val="18"/>
    </w:rPr>
  </w:style>
  <w:style w:type="paragraph" w:styleId="1090">
    <w:name w:val="endnote text"/>
    <w:basedOn w:val="1104"/>
    <w:link w:val="1091"/>
    <w:uiPriority w:val="99"/>
    <w:semiHidden/>
    <w:unhideWhenUsed/>
    <w:pPr>
      <w:spacing w:after="0" w:line="240" w:lineRule="auto"/>
    </w:pPr>
    <w:rPr>
      <w:sz w:val="20"/>
    </w:rPr>
  </w:style>
  <w:style w:type="character" w:styleId="1091">
    <w:name w:val="Endnote Text Char"/>
    <w:link w:val="1090"/>
    <w:uiPriority w:val="99"/>
    <w:rPr>
      <w:sz w:val="20"/>
    </w:rPr>
  </w:style>
  <w:style w:type="character" w:styleId="1092">
    <w:name w:val="endnote reference"/>
    <w:basedOn w:val="1112"/>
    <w:uiPriority w:val="99"/>
    <w:semiHidden/>
    <w:unhideWhenUsed/>
    <w:rPr>
      <w:vertAlign w:val="superscript"/>
    </w:rPr>
  </w:style>
  <w:style w:type="paragraph" w:styleId="1093">
    <w:name w:val="toc 1"/>
    <w:basedOn w:val="1104"/>
    <w:next w:val="1104"/>
    <w:uiPriority w:val="39"/>
    <w:unhideWhenUsed/>
    <w:pPr>
      <w:ind w:left="0" w:right="0" w:firstLine="0"/>
      <w:spacing w:after="57"/>
    </w:pPr>
  </w:style>
  <w:style w:type="paragraph" w:styleId="1094">
    <w:name w:val="toc 2"/>
    <w:basedOn w:val="1104"/>
    <w:next w:val="1104"/>
    <w:uiPriority w:val="39"/>
    <w:unhideWhenUsed/>
    <w:pPr>
      <w:ind w:left="283" w:right="0" w:firstLine="0"/>
      <w:spacing w:after="57"/>
    </w:pPr>
  </w:style>
  <w:style w:type="paragraph" w:styleId="1095">
    <w:name w:val="toc 3"/>
    <w:basedOn w:val="1104"/>
    <w:next w:val="1104"/>
    <w:uiPriority w:val="39"/>
    <w:unhideWhenUsed/>
    <w:pPr>
      <w:ind w:left="567" w:right="0" w:firstLine="0"/>
      <w:spacing w:after="57"/>
    </w:pPr>
  </w:style>
  <w:style w:type="paragraph" w:styleId="1096">
    <w:name w:val="toc 4"/>
    <w:basedOn w:val="1104"/>
    <w:next w:val="1104"/>
    <w:uiPriority w:val="39"/>
    <w:unhideWhenUsed/>
    <w:pPr>
      <w:ind w:left="850" w:right="0" w:firstLine="0"/>
      <w:spacing w:after="57"/>
    </w:pPr>
  </w:style>
  <w:style w:type="paragraph" w:styleId="1097">
    <w:name w:val="toc 5"/>
    <w:basedOn w:val="1104"/>
    <w:next w:val="1104"/>
    <w:uiPriority w:val="39"/>
    <w:unhideWhenUsed/>
    <w:pPr>
      <w:ind w:left="1134" w:right="0" w:firstLine="0"/>
      <w:spacing w:after="57"/>
    </w:pPr>
  </w:style>
  <w:style w:type="paragraph" w:styleId="1098">
    <w:name w:val="toc 6"/>
    <w:basedOn w:val="1104"/>
    <w:next w:val="1104"/>
    <w:uiPriority w:val="39"/>
    <w:unhideWhenUsed/>
    <w:pPr>
      <w:ind w:left="1417" w:right="0" w:firstLine="0"/>
      <w:spacing w:after="57"/>
    </w:pPr>
  </w:style>
  <w:style w:type="paragraph" w:styleId="1099">
    <w:name w:val="toc 7"/>
    <w:basedOn w:val="1104"/>
    <w:next w:val="1104"/>
    <w:uiPriority w:val="39"/>
    <w:unhideWhenUsed/>
    <w:pPr>
      <w:ind w:left="1701" w:right="0" w:firstLine="0"/>
      <w:spacing w:after="57"/>
    </w:pPr>
  </w:style>
  <w:style w:type="paragraph" w:styleId="1100">
    <w:name w:val="toc 8"/>
    <w:basedOn w:val="1104"/>
    <w:next w:val="1104"/>
    <w:uiPriority w:val="39"/>
    <w:unhideWhenUsed/>
    <w:pPr>
      <w:ind w:left="1984" w:right="0" w:firstLine="0"/>
      <w:spacing w:after="57"/>
    </w:pPr>
  </w:style>
  <w:style w:type="paragraph" w:styleId="1101">
    <w:name w:val="toc 9"/>
    <w:basedOn w:val="1104"/>
    <w:next w:val="1104"/>
    <w:uiPriority w:val="39"/>
    <w:unhideWhenUsed/>
    <w:pPr>
      <w:ind w:left="2268" w:right="0" w:firstLine="0"/>
      <w:spacing w:after="57"/>
    </w:pPr>
  </w:style>
  <w:style w:type="paragraph" w:styleId="1102">
    <w:name w:val="TOC Heading"/>
    <w:uiPriority w:val="39"/>
    <w:unhideWhenUsed/>
  </w:style>
  <w:style w:type="paragraph" w:styleId="1103">
    <w:name w:val="table of figures"/>
    <w:basedOn w:val="1104"/>
    <w:next w:val="1104"/>
    <w:uiPriority w:val="99"/>
    <w:unhideWhenUsed/>
    <w:pPr>
      <w:spacing w:after="0" w:afterAutospacing="0"/>
    </w:pPr>
  </w:style>
  <w:style w:type="paragraph" w:styleId="1104" w:default="1">
    <w:name w:val="Normal"/>
  </w:style>
  <w:style w:type="paragraph" w:styleId="1105">
    <w:name w:val="Heading 1"/>
    <w:basedOn w:val="1104"/>
    <w:next w:val="1104"/>
    <w:pPr>
      <w:keepLines/>
      <w:keepNext/>
      <w:spacing w:before="400" w:after="120"/>
    </w:pPr>
    <w:rPr>
      <w:sz w:val="40"/>
      <w:szCs w:val="40"/>
    </w:rPr>
  </w:style>
  <w:style w:type="paragraph" w:styleId="1106">
    <w:name w:val="Heading 2"/>
    <w:basedOn w:val="1104"/>
    <w:next w:val="1104"/>
    <w:pPr>
      <w:keepLines/>
      <w:keepNext/>
      <w:spacing w:before="360" w:after="120"/>
    </w:pPr>
    <w:rPr>
      <w:sz w:val="32"/>
      <w:szCs w:val="32"/>
    </w:rPr>
  </w:style>
  <w:style w:type="paragraph" w:styleId="1107">
    <w:name w:val="Heading 3"/>
    <w:basedOn w:val="1104"/>
    <w:next w:val="1104"/>
    <w:pPr>
      <w:keepLines/>
      <w:keepNext/>
      <w:spacing w:before="320" w:after="80"/>
    </w:pPr>
    <w:rPr>
      <w:color w:val="434343"/>
      <w:sz w:val="28"/>
      <w:szCs w:val="28"/>
    </w:rPr>
  </w:style>
  <w:style w:type="paragraph" w:styleId="1108">
    <w:name w:val="Heading 4"/>
    <w:basedOn w:val="1104"/>
    <w:next w:val="1104"/>
    <w:pPr>
      <w:keepLines/>
      <w:keepNext/>
      <w:spacing w:before="280" w:after="80"/>
    </w:pPr>
    <w:rPr>
      <w:color w:val="666666"/>
      <w:sz w:val="24"/>
      <w:szCs w:val="24"/>
    </w:rPr>
  </w:style>
  <w:style w:type="paragraph" w:styleId="1109">
    <w:name w:val="Heading 5"/>
    <w:basedOn w:val="1104"/>
    <w:next w:val="1104"/>
    <w:pPr>
      <w:keepLines/>
      <w:keepNext/>
      <w:spacing w:before="240" w:after="80"/>
    </w:pPr>
    <w:rPr>
      <w:color w:val="666666"/>
    </w:rPr>
  </w:style>
  <w:style w:type="paragraph" w:styleId="1110">
    <w:name w:val="Heading 6"/>
    <w:basedOn w:val="1104"/>
    <w:next w:val="1104"/>
    <w:pPr>
      <w:keepLines/>
      <w:keepNext/>
      <w:spacing w:before="240" w:after="80"/>
    </w:pPr>
    <w:rPr>
      <w:i/>
      <w:color w:val="666666"/>
    </w:rPr>
  </w:style>
  <w:style w:type="paragraph" w:styleId="1111">
    <w:name w:val="Title"/>
    <w:basedOn w:val="1104"/>
    <w:next w:val="1104"/>
    <w:pPr>
      <w:keepLines/>
      <w:keepNext/>
      <w:spacing w:after="60"/>
    </w:pPr>
    <w:rPr>
      <w:sz w:val="52"/>
      <w:szCs w:val="52"/>
    </w:rPr>
  </w:style>
  <w:style w:type="character" w:styleId="1112" w:default="1">
    <w:name w:val="Default Paragraph Font"/>
    <w:uiPriority w:val="1"/>
    <w:semiHidden/>
    <w:unhideWhenUsed/>
  </w:style>
  <w:style w:type="table" w:styleId="11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14" w:default="1">
    <w:name w:val="No List"/>
    <w:uiPriority w:val="99"/>
    <w:semiHidden/>
    <w:unhideWhenUsed/>
  </w:style>
  <w:style w:type="table" w:styleId="111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11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1117">
    <w:name w:val="annotation reference"/>
    <w:basedOn w:val="1112"/>
    <w:uiPriority w:val="99"/>
    <w:semiHidden/>
    <w:unhideWhenUsed/>
    <w:rPr>
      <w:sz w:val="16"/>
      <w:szCs w:val="16"/>
    </w:rPr>
  </w:style>
  <w:style w:type="paragraph" w:styleId="1118">
    <w:name w:val="annotation text"/>
    <w:link w:val="111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1119" w:customStyle="1">
    <w:name w:val="Текст примечания Знак"/>
    <w:basedOn w:val="1112"/>
    <w:link w:val="1118"/>
    <w:uiPriority w:val="99"/>
    <w:semiHidden/>
    <w:rPr>
      <w:sz w:val="20"/>
      <w:szCs w:val="20"/>
    </w:rPr>
  </w:style>
  <w:style w:type="paragraph" w:styleId="1120">
    <w:name w:val="annotation subject"/>
    <w:basedOn w:val="1118"/>
    <w:next w:val="1118"/>
    <w:link w:val="1121"/>
    <w:uiPriority w:val="99"/>
    <w:semiHidden/>
    <w:unhideWhenUsed/>
    <w:rPr>
      <w:b/>
      <w:bCs/>
    </w:rPr>
  </w:style>
  <w:style w:type="character" w:styleId="1121" w:customStyle="1">
    <w:name w:val="Тема примечания Знак"/>
    <w:basedOn w:val="1119"/>
    <w:link w:val="1120"/>
    <w:uiPriority w:val="99"/>
    <w:semiHidden/>
    <w:rPr>
      <w:b/>
      <w:bCs/>
      <w:sz w:val="20"/>
      <w:szCs w:val="20"/>
    </w:rPr>
  </w:style>
  <w:style w:type="paragraph" w:styleId="1122">
    <w:name w:val="Balloon Text"/>
    <w:link w:val="1123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1123" w:customStyle="1">
    <w:name w:val="Текст выноски Знак"/>
    <w:basedOn w:val="1112"/>
    <w:link w:val="1122"/>
    <w:uiPriority w:val="99"/>
    <w:semiHidden/>
    <w:rPr>
      <w:rFonts w:ascii="Tahoma" w:hAnsi="Tahoma" w:cs="Tahoma"/>
      <w:sz w:val="16"/>
      <w:szCs w:val="16"/>
    </w:rPr>
  </w:style>
  <w:style w:type="paragraph" w:styleId="1124">
    <w:name w:val="Normal (Web)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1125" w:customStyle="1">
    <w:name w:val="ds-markdown-paragraph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1126">
    <w:name w:val="footnote text"/>
    <w:link w:val="112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1127" w:customStyle="1">
    <w:name w:val="Текст сноски Знак"/>
    <w:basedOn w:val="1112"/>
    <w:link w:val="1126"/>
    <w:uiPriority w:val="99"/>
    <w:semiHidden/>
    <w:rPr>
      <w:sz w:val="20"/>
      <w:szCs w:val="20"/>
    </w:rPr>
  </w:style>
  <w:style w:type="character" w:styleId="1128">
    <w:name w:val="footnote reference"/>
    <w:basedOn w:val="1112"/>
    <w:uiPriority w:val="99"/>
    <w:semiHidden/>
    <w:unhideWhenUsed/>
    <w:rPr>
      <w:vertAlign w:val="superscript"/>
    </w:rPr>
  </w:style>
  <w:style w:type="character" w:styleId="1129">
    <w:name w:val="Hyperlink"/>
    <w:basedOn w:val="1112"/>
    <w:uiPriority w:val="99"/>
    <w:unhideWhenUsed/>
    <w:rPr>
      <w:color w:val="0000ff" w:themeColor="hyperlink"/>
      <w:u w:val="single"/>
    </w:rPr>
  </w:style>
  <w:style w:type="character" w:styleId="1130">
    <w:name w:val="Unresolved Mention"/>
    <w:basedOn w:val="1112"/>
    <w:uiPriority w:val="99"/>
    <w:semiHidden/>
    <w:unhideWhenUsed/>
    <w:rPr>
      <w:color w:val="605e5c"/>
      <w:shd w:val="clear" w:color="auto" w:fill="e1dfdd"/>
    </w:rPr>
  </w:style>
  <w:style w:type="paragraph" w:styleId="1131">
    <w:name w:val="Subtitle"/>
    <w:basedOn w:val="1104"/>
    <w:next w:val="1104"/>
    <w:pPr>
      <w:keepLines/>
      <w:keepNext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hi-news.ru/entertainment/rossijskaya-komanda-vzyala-bronzu-na-pervom-v-mire-chempionate-po-gonkam-dronov.html" TargetMode="External"/><Relationship Id="rId2" Type="http://schemas.openxmlformats.org/officeDocument/2006/relationships/hyperlink" Target="https://fgdr.ru/documents" TargetMode="External"/><Relationship Id="rId3" Type="http://schemas.openxmlformats.org/officeDocument/2006/relationships/hyperlink" Target="http://publication.pravo.gov.ru/document/0001202307240092" TargetMode="External"/><Relationship Id="rId4" Type="http://schemas.openxmlformats.org/officeDocument/2006/relationships/hyperlink" Target="https://fgdr.ru/regions" TargetMode="External"/><Relationship Id="rId5" Type="http://schemas.openxmlformats.org/officeDocument/2006/relationships/hyperlink" Target="https://xn--80adhqgqmpk.xn--p1ai/" TargetMode="External"/><Relationship Id="rId6" Type="http://schemas.openxmlformats.org/officeDocument/2006/relationships/hyperlink" Target="https://spbit.ru/news/V-Tekhnoparke-Sankt-Peterburga-testirovali-Kvadrosim-301807" TargetMode="External"/><Relationship Id="rId7" Type="http://schemas.openxmlformats.org/officeDocument/2006/relationships/hyperlink" Target="https://www.pnp.ru/news/na-osnashhenie-shkol-oborudovaniem-dlya-izucheniya-dronov-vydelyat-83-mlrd-rubley.html" TargetMode="External"/><Relationship Id="rId8" Type="http://schemas.openxmlformats.org/officeDocument/2006/relationships/hyperlink" Target="https://xn--80aapampemcchfmo7a3c9ehj.xn--p1ai/new-projects/bespilotnye-aviatsionnye-sistemy/" TargetMode="External"/><Relationship Id="rId9" Type="http://schemas.openxmlformats.org/officeDocument/2006/relationships/hyperlink" Target="https://ria.ru/20250812/bpla-2034837139.html" TargetMode="External"/><Relationship Id="rId10" Type="http://schemas.openxmlformats.org/officeDocument/2006/relationships/hyperlink" Target="https://xn--80aapampemcchfmo7a3c9ehj.xn--p1ai/news/v-moskve-otkrylas-masterskaya-dron-garazh/" TargetMode="External"/><Relationship Id="rId11" Type="http://schemas.openxmlformats.org/officeDocument/2006/relationships/hyperlink" Target="https://www.1tv.ru/news/2024-07-08/480313-v_kazani_nagradili_pobediteley_vserossiyskogo_chempionata_po_pilotirovaniyu_dronov" TargetMode="External"/><Relationship Id="rId12" Type="http://schemas.openxmlformats.org/officeDocument/2006/relationships/hyperlink" Target="https://www.ntv.ru/novosti/2930161/" TargetMode="External"/><Relationship Id="rId13" Type="http://schemas.openxmlformats.org/officeDocument/2006/relationships/hyperlink" Target="https://russian.rt.com/sport/news/1414892-chernyshenko-igry-buduschego-olimpiada" TargetMode="External"/><Relationship Id="rId14" Type="http://schemas.openxmlformats.org/officeDocument/2006/relationships/hyperlink" Target="https://xn--90avqk.xn--p1ai/" TargetMode="External"/><Relationship Id="rId15" Type="http://schemas.openxmlformats.org/officeDocument/2006/relationships/hyperlink" Target="https://ria.ru/20250712/bpla-2028763581.html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DdQF7uO18OLmgXGqXPBfMo/bKg==">CgMxLjA4AHIhMWx5M1BBYVdfSWFrVjVLWUR2eElCUmR3TkQzVGdfWWkz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Анастасия Серафимовна</dc:creator>
  <cp:lastModifiedBy>Дарья Комарова</cp:lastModifiedBy>
  <cp:revision>2</cp:revision>
  <dcterms:created xsi:type="dcterms:W3CDTF">2025-08-19T09:16:00Z</dcterms:created>
  <dcterms:modified xsi:type="dcterms:W3CDTF">2025-09-04T06:42:40Z</dcterms:modified>
</cp:coreProperties>
</file>