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Женщины на войне и в тылу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right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Горошенкина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Екатерина Александровна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right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Советник министра образования и науки Пермского края,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right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Эксперт национальной академии развития квалификаций,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right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 исторического факультета ПГГПУ.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 слушателей с ролью и подвигами женщин на войне, воспитывая уважение к их вкладу в победы России и способствуя сохранению исторической памяти, а также вдохновить на изучение истории своей семьи и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hanging="15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Рассказать о женщинах-героинях, их подвигах и вкладе в общую победу: от сражений Великой Отечественной войны до современных миротворческих и боевых операций.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hanging="15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Показать, как труд женщин в тылу и на фронте повлиял на исход военных конфликтов.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hanging="15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Подчеркнуть важность сохранения памяти о героизме женщин для будущих поколений.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hanging="15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Вдохновить на изучение истории своей семьи и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Формирующиеся ценности: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hanging="15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hanging="15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служение Отечеству и ответственность за его судьбу;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hanging="15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историческая память и преемственность поколений.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Рекомендуемый возраст участников: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школьники средних классов, школьники старших классов, студенты.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 лекция, дискуссия.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методические рекомендации;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Уверенные, решительные, сильны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защитницы и в то же время нежные жёны, матери — всё это женщины, которые в годы войны смогли удержать на своих хрупких плечах судьбу большой страны и целого мира. У многих из них этот период выпал на юность, когда пора влюбляться, учиться, строить планы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будущее. А вместо этого пришлось трудиться без сна и отдыха, терпеть лишения и голод, уничтожать врага, при этом сохраняя веру в людей, будущее и победу.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сегодня мы поговорим о невероятных женщинах, которые во время войны совершили подвиги на фронте и в тылу!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7.50pt;height:15.0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Знаете ли вы, откуда пошло выражение «полмиллиона героинь»?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 полмиллиона мы ещё поговорим позже. Героиня — как много в этом слове! В истории нашей страны несчётное количество женщин, достойных этого звания.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Звание Героя СССР присваивалось за совершение поступка, требующего проявления лучших человеческих качеств, за преодоление серьёзных трудностей, за спасение жизней.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 (Открытый вопрос)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7.50pt;height:15.0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Как вы думаете,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  <w:t xml:space="preserve">сколько женщин во времена Великой Отечественной войны были удостоены звания Героя Советского Союза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?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(Верный ответ: 92 женщины)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gjdgxs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А о скольких подвигах мы ещё не знаем? О скольких нам не доведётся узнать?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1" w:name="_heading=h.otp8xgs8qdwy"/>
      <w:r/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Наш долг — сохранить память о тех женщинах, кто получил «Золотую Звезду», и о тех, чьи подвиги навсегда останутся неизвестными. Так герои обретают бессмертие. А для всех нас это будет постоянным напоминанием: женщина может всё!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 откуда пошло выражение «полмиллиона героинь»? По данным Министерства обороны России, из 34,5 миллионов советских граждан, мобилизованных в годы войны, 490 235 составл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яли женщины. Они не прятались и смело шли на фронт, выбирая для себя единственно возможный путь служения Родине. Почти 500 000 женщин на войне — это не просто статистика, а сломанные судьбы, прерванные жизни, разрушенные войной мечты, несбывшиеся надежды.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Часто женщины стояли бок о бок с мужчинами: вели в атаку, сражались в рукопашных боях. Но были и чисто женские подразделения: например,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«ночные ведьмы» — лётчицы, наводившие ужас на противника своим внезапным появлением, а ещё связистки, снайперы, наводчицы, медсёстры.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3. Женские военно-учётные специальности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064" cy="1905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843064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6.38pt;height:15.00pt;mso-wrap-distance-left:0.00pt;mso-wrap-distance-top:0.00pt;mso-wrap-distance-right:0.00pt;mso-wrap-distance-bottom:0.00pt;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Как думаете, какую задачу на войне можно было доверить только женщине?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тот период, когда цена любой ошибки была невероятно высока, именно женщинам доверялись 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вые, военно-учётные специальности, требующие особого терпения, аккуратности и внимательности. Например, женщины выполняли сложнейшую задачу по наведению орудия. Необходимость беречь снаряды и бить точно в цель — это лучше всего получалось именно у женщин.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 связи — один из залогов успеха военных операций. Поэтому особый вклад в победу в Великой Отечественной войне внесли женщины-связистки.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7.50pt;height:15.0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Почему женщин-связисток называли «разведчицами неба»?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Центры связи являлись одним из главных объе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ктов вражеских ударов. Сначала немцы стремились лишить подразделения связи, били наверняка. В обязанность женщин-связисток входила воздушная разведка. Часами они смотрели в небо и были первыми, кто видел врага. Именно поэтому их называли “разведчицы неба”.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 постоянными обстрелами, за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ороткий промежуток времени женщине-связистке необходимо было восстановить связь. Только тонкие женские пальцы могли соединить разорванные провода, девушки сами забирались на столбы и устраняли повреждения. Страшно? Да, было. Но женская воля сильнее страха!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Только посмотрите на эти цифры: больше 130 тысяч женщин-связисток сражались за Победу.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4. (Открытый вопрос)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Представьте, повсюду летят пули, взрываются мины, а на поле боя раненые бойцы и счёт для спасения их жизней идёт на минуты и секунды. И решали эту задачу женщины.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6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67.50pt;height:15.0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Ребята, как вы думаете,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  <w:t xml:space="preserve">о чём мы с вами поговорим сейчас?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5. Женщины-медики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История знает немало удивительных случаев, которые можно объединить таким собирательным образом: хрупкая девушка, прикрывая голову в моменты взрывов, вытаскивает с поля боя бойца, который значительно превышает её по весу.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Да, речь идёт о женщинах-медиках, которые на износ трудились как в тылу, так и на передовой. Именно среди них самая страшная статистика по женской смертности на войне. Около 300 тысяч женщин получи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 специальности медицинских сестёр во время войны, они обязательно имели медицинское образование и могли выполнять различные манипуляции (ассистирование на операциях, перевязки), зачастую могли заменять врачей. Еще 300 тысяч женщин выполняли функцию санит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арок в полевых госпиталях - для этого не требовалось медицинского образования, а в обязанности входил уход за больными, перевозка, перекладывание, купание пациентов, свыше 500 тысяч — сандружинниц противовоздушной обороны. В сандружину входили девушки-добр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овольцы, которые стремились на фронт и старались быть полезными общему делу, они объединялись в небольшие коллективы, прослушивали лекции по различным направлениям медицины и отправлялись в зоны боевых действий, туда, где медицинского персонала не хватало.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женщина, с её мудростью, стойкостью и терпением, могла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выдержать все лишения военного времени и не только оказать медицинскую помощь даже тогда, когда почти не оставалось медикаментов, но и подарить человеческое тепло. Многие солдаты вспоминали ту чуткость, ту доброту, с которой за ними ухаживали наши женщины.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6. Женщины-лётчицы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064" cy="190500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843064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66.38pt;height:15.00pt;mso-wrap-distance-left:0.00pt;mso-wrap-distance-top:0.00pt;mso-wrap-distance-right:0.00pt;mso-wrap-distance-bottom:0.00pt;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Ребята, посмотрите внимательно на слайд. Как вы думаете, что означают звёздочки на фюзеляжах советских самолётов?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(Ответ: Количество сбитых самолётов противника)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Немало звёзд было и у лётчиц. Девчонки не брали с собой парашюты. Они старались избавиться от всего, лишь бы сделать самолёт более лёгким и незаметным. Хотя это сильно сокращало их шансы выжить в случае падения.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7. Ночные ведьмы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сих пор во всём мире вспоминают бе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сстрашных «ночных ведьм». Это уникальное женское подразделение лётчиц, наводившее ужас на врага. Девчонки вели ночные бомбардировки на «небесном тихоходе» — фанерном биплане У-2, лёгком, бесшумном, но крайне опасном, когда за штурвалом российская женщина.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Стоит ли удивляться, что из 32 лётчиц, получивших звание Героя Советского Союза, 23 были из «ночных ведьм».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Лётчицы были совсем юными. В первом составе отряда было 115 девушек в возрасте от 17 до 22 лет. Откуда столько силы и бесстрашия в таком юном возрасте? У каждой за плечами — первая любовь, мечты о мире, стремление спасти свою малую Родину.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Обратите внимание! Самолёты полка провели в воздухе 28 676 часов, или 1 191 сутки. За это время «ночные ведьмы» уничтожили 17 переправ, 46 складов боеприпасов, 86 огневых точек врага, множество топливных цистерн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9 поездов, 2 железнодорожные станции. Всего они сбросили на врага 3 000 тонн бомб. В среднем за ночь девушки совершали до 22 вылетов! Для сравнения, «ночная ведьма» Серафима Амосова совершила 555 боевых вылетов, а маршал авиации Иван Кожедуб — около 330.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8. Екатерина Зеленко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Каждая российская героиня — это невероятная история о любви к Родине.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Вспомним подвиг Екатерины Зеленко — пилота бомбардировщика Су-2, которая пошла в лобовую атаку, совершив воздушный таран немецкого самолёта, и погибла.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честь Екатерины Зеленко названа малая планета в Солнечной системе Катюша, а также кратер на Луне. Планета малая — подвиг великий!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9. Марина Раскова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Ещё одна женщина-герой — Марина Раскова, легенда советской авиации, бывшая студентка московской консерватории, которая, оставив мирную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жизнь, сформировала три женских авиаполка. Молодые девчонки,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оторых она учила мастерству авиации, называли её крёстной мамой «ночных ведьм». Марина стала участницей легендарного сверхдальнего перелёта на самолёте АНТ-34. Её родной дочери Тане после войны осталось только помнить о маме, которая разбилась в 1943 году.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10. Женщины-снайперы. Людмила Павличенко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Отдельная страница в книге памяти отведена бесстрашным девушкам-снайперам.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Людмила Павличенко – «леди Смерть», самая результативная женщина-снайпер в мировой истории! Студентка 4 курса к началу войны, доброволец, попавший в стрелковую дивизию, легенда, за которой немецкие войска объявили охоту, дипломат и блестящий инструктор.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Людмила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была смелой и на фронте, и на политической арене. Осенью 1942 года юную Людмилу отправили в США, в составе советской делегации. В тот период, когда вопрос об открытии второго фронта ещё не был окончательно решён, выступать дипломатом необходимо было блестя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щему снайперу. Именно в США, отбиваясь от нападок журналистов с глупыми вопросами о том, используют ли женщина на фронте губную помаду, Людмила сказала свою знаменитую фразу: «Не кажется ли вам, джентльмены, что вы слишком долго прячетесь за моей спиной?».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Кстати, после войны девушка, на счету которой было более 300 убитых врагов, вернулась к мирной жизни, закончила институт и помогала восстанавливать страну!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11. Женщины-снайперы. Роза Шанина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Ещё одна невероятная девушка — Роза Шанина. Уничтожила более 59 солдат и офицеров противника! Хрупкая девушка отправилась мстить врагу за личное горе.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в декабре 1941 г. принесли похоронку на её 19-летнего брата Мишу, Роза пошла в военкомат и потребовала, чтобы 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ё немедленно отправили на фронт. В силу возраста ей было в этом отказано. После настойчивых требований в июне 1943 г. она была направлена в Центральную женскую школу снайперской подготовки. А после — на фронт, где ей удалось отомстить за брата Мишу, и ещё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сотен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братьев и мужей, не вернувшихся с войны! За заслуги на фронте была награждена медалью «За отвагу».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12. (Открытый вопрос)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многих подвигах женщин на войне мы почти не знаем. Они совершались в подполье, партизанками, тайно и почти незаметно. За каждой такой историей — сотни спасённых!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8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67.50pt;height:15.0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  <w:t xml:space="preserve">Матрёна Вольская, Наталья Качуевская — что объединяет всех этих девушек?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(Ответ: это героини-подпольщицы)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13. Героини-подпольщицы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Их подвиги были незаметны, их подвиги стали бессмертны.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Матрёна Вольская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ещё двое взрослых вывели по партизанскому коридору с оккупированных территорий 3 тыс. детей. Дорога составила 200 км. При этом она совершала подвиги, готовясь стать мамой.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начале войны Матрёна была чуть старше вас, ей было всего 22 года. Бое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вой подругой Матрёны была Варвара Полякова. Варвара признавалась спустя годы, что не верила в успех операции «Дети»: «Такой плач стоял, упаси Бог услышать ещё когда-нибудь! И у нас троих не было уверенности, что всё обойдется, закончится благополучно...».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Наталья Качуевская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сражалась с врагом в составе 34-й гвардейской стрелковой дивизии под Сталинградом.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after="30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 ноября 1942 года началось контрнаступление советских войск. Тяжелые бои развернулись южнее города, на территории степной Калмыкии. Изначально Наталья помогала раненым, и именно у медицинского блиндажа увидела группу вооруженных немцев. Счет шел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минуты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девушка решила вступить в неравный бой с фашистами, она схватила медицинскую сумку, набила ее гранатами и приняла решение увести немцев за собой, подальш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от наших солдат. Заметив одинокую девушку, гитлеровцы начали обстрел и пытались догнать героиню. Сначала Наталья хладнокровно отстреливалась, а когда закончились патроны, девушка подпустила к себе поближе группу врагов и подорвала гранату вместе с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14. (Открытый вопрос)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Мужчины ушли на передовую, но тыл продолжать работать и день и ночь, помогая фронту в тяжёлой борьбе. Вся мужская работа пала на хрупкие плечи женщин!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0" cy="190500"/>
                <wp:effectExtent l="0" t="0" r="0" b="0"/>
                <wp:docPr id="9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67.50pt;height:15.0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Как вы думаете,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  <w:t xml:space="preserve">сколько женщин во время Великой Отечественной войны трудились на промышленных предприятиях?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(Ответ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: Более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5 миллионов)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Женщины в тылу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 фронта, беспрерывная и бесперебойная работа предприятий легла на женские плечи. Более 5 миллионов женщин были заняты на предприятиях, более 19 миллионов в сельском хозяйстве. Многие девушки работали без отрыва от учёбы.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Женщины в тылу – пример самоотверженного труда, несгибаемости, воли и веры!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Екатерина Барышникова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одна из героинь-тр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ужениц. Бригада, состоявшая к началу войны из 6 человек, к 1943 году уменьшилась вдвое: у станков осталось всего три человека. Екатерина организовала движение «Меньшим числом рабочих — больше продукции». За смену длительностью 14 часов Екатерина выполняла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дневных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норм, то есть работала за пятерых!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16. Женщина-мать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Подвиг русской женщины – это ещё и подвиг материнства. Женщина вдохновляла, оберегала, ждала и поддерживала.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Прообразом матери со знаменитого плаката «Родина-мать зовёт!», вдохновляющего миллионы солдат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подвиг, стала жена советского графика-живописца Ираклия Тоидзе. Услышав страшную новость по радио, она воскликнула: «Война!». Тоидзе был поражён скорбным, но решительным выражением лица женщины, отправляющей на защиту Родины, на смертный бой своих сыновей.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Такой матерью стала 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Епистинья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Степанова.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войнах она потеряла девять сыновей. Шестеро из них погибли на Великой Отечественной войне, и лишь один вернулся к мирной жизни, но в 1963 году скончался от полученных на войне ранений. «Солдатская мать» — так прозвали эту удивительную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женщину. Генерал армии А.А. Епишев писал после войны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Епистинье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«Перед вами, русской женщиной, преклоняем колени».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 судьба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Епистиньи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 сожалению, не уникальна. Преклонить колени нужно перед каждой матерью, каждой женщиной, чьи дети и мужья отправились на фронт!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17. Подвиги женщин-медиков. Людмила Кравец и Валерия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Гнаровская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 уже говорили с вами сегодня о женщинах-медиках, о героинях, спасающих жизни бойцов. Ребята, посмотрите ещё на два портрета! Можете ли вы поверить, на что были способны эти женщины?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Людмила Кравец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выносила раненых с поля боя прямо из-под пуль. В 1942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году получила тяжёлую травму. Пули задели оба бедра, а позже началась гангрена ног. После тяжёлого выздоровления Кравец вернулась в состав своей части и дошла до Берлина. Имеет множество наград, в том числе медаль «За отвагу», орден Отечественной войны I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степени,  удостоена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звания Героя Советского Союза. Даже тяжёлая травма не сломила Людмилу!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Валерия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Гнаровская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ценой своей жизни спасла 70 бойцов. 23 сентября 1943 года Валерия вытаскивала на себе раненых с поля боя и доставляла их в перевязочный пункт. Однако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их сторону направились два вражеских танка. Спасая раненых, героиня, схватив связку гранат, бросилась под один из них, подорвав технику. Валерия пожертвовала собой, но спасла десятки жизней. Подвиг её бессмертный, память о ней живёт в потомках спасённых.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18. Подвиг женщин на СВО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бы ни менялись времена, 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сийские женщины остаются опорой для наших бойцов и вносят свой весомый вклад в Победу. С началом специальной военной операции многие женщины устремились на фронт, пошли добровольцами наравне с мужчинами. Значительную часть из них составляют женщины-медики.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Мария Мирошниченко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Екатерина Иванова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яркие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имеры невероятной храбрости, проявленной на боевом задании. Девушки-медики в полевых условиях спасали наших бойцов после обстрела колонны. Обе героини награждены медалями «За отвагу», обе гордятся своей службой и возможностью помогать Родине на передовой.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Прапорщик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Екатерина Иванова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 фельдшер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 первых дней специальной военной операции на линии огня оказывает медицинскую помощь раненым.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задача –– поддерживать жизнь солдату в дороге до госпиталя, делая всё возможное и невозможное. В один из дней машина, на которой медики перевозили раненых, обозначенная красным крестом (святым знаком для всех, кого можно назвать Человеком),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попала под обстрел. Девять раненых и группа медиков выскочили из машины, в которую летели осколки от снарядов, тяжелораненого солдата Екатерина прикрыла своим телом и второй раз спасла ему жизнь. Саму девушку ранило в плечо, но даже острая боль не заставил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её бросить боевое задание. Несмотря на ранение, Екатерина продолжила оказывать помощь солдатам, организовала эвакуацию на легковых машинах, троих солдат вынесла с места обстрела на себе. За проявленный героизм девушка была награждена медалью «За отвагу».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той же машине была 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Мария Мирошниченко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ординатор хирургического отделения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медбатальона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4-й гвардейской танковой Кантемировской дивизии, лейтенант медицинской службы. Мария вынесла из-под обстрела 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етверых солдат, также получила серьёзные осколочные ранения. Будучи раненой, вместе с Екатериной завершила боевую задачу – спасла боевых товарищей. Мария перенесла четыре операции, но это не сломило её. Девушка утверждает, что будет там, где нужна Родине.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Жанна Тимофеева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начальник медицинского пункта, гвард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капитан. Подразделение, в составе которого действовала Жанна, выполняло задачу по освобождению одного из населённых пунктов от украинских националистов. Находясь под массированным миномётным обстрелом, Жанна вынесла с поля боя 5 раненых солдат. Хрупкая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девушка единолично погрузила бойцов в санитарный автомобиль, на протяжении всего пути оказывала медицинскую помощь солдатам. Все пятеро добрались до госпиталя, всем пятерым Жанна спасла жизнь. Пять отцов вернутся домой. Пять матерей дождутся своих сыновей.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Наши женщины спасают жизни, не только работая медиками. Многие из них взяли в руки оружие, встав на защиту своей страны.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Ольга Качура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единственная женщина-руководитель дивизиона из Донбасса. Женщина-вдохновение, женщина-сила. Ольга начала сражаться за Донбасс ещё в 2014 году. Командовала реактивным артиллерийским дивизионом БМ-21 «Град» в составе 140 артиллеристов.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позывным «Корса» героически участвовала в боях за Славянск, Горловку, Дебальцево и другие населённые пункты. Наводила ужас на противника своим бесстрашием, отвагой, силой убеждений. Неоднократно была ранена, объявлялась нацистами в розыск, была мишенью,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 не сдавалась и вела бойцов вперёд. Погибла в 2022 году при обст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реле Горловки. Ольге присвоено звание Героя России посмертно. Ольга была матерью не только собственным детям, но и всем, кто готов был защищать родную землю. Таким же примером несгибаемой сильной женщины она остаётся и сейчас для всех, кто защищает Россию.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19.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Герои СВО — это не только те, кто с оружие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в руках защищает нашу Родину на передовой. Это и те, кто поддерживает бойцов своим теплом, добрым словом и искренней заботой. И среди таких героев есть не только взрослые, но и дети, которые, несмотря на свой юный возраст, вносят свой вклад в общее дело.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Девятилетняя Лиза Шевелева — яркий пример того, как ребёнок может стать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астоящим героем в глазах тех, кто сражается за мирное небо. Девочка пишет письма бойцам СВО, зная, как сильно они ждут её слов поддержки. Лиза пишет не только письма: она придумала делать для бойцов обереги из подручных материалов и даже награждает героев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собственными медалями. В ответ бойцы присылают ей письма с благодарностями, а однажды целый полк трижды хором сказал: «Спасибо, Елизавета!». Лиза мечтает о дне, когда все защитники вернутся домой, и они вместе пойдут кататься на каруселях и есть мороженое.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Многие девушки, сражающиеся сейчас на СВО, стесняются говорить о себе, о своей службе и о своих подвигах. Говорят лишь, что не могут иначе. Это выбор сильной женщины. Сильная женщина выбирает жизнь!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20. (Вопрос с вариантами ответа)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6853" cy="371713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486853" cy="3717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17.08pt;height:29.27pt;mso-wrap-distance-left:0.00pt;mso-wrap-distance-top:0.00pt;mso-wrap-distance-right:0.00pt;mso-wrap-distance-bottom:0.00pt;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а теперь предлагаю через цитату узнать судьбу героини.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думаете, кому из женщин, о которых мы говорили сегодня, могут принадлежать данные слова: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«Удивительно, видела сон, приснилось, что меня ранят. Потом сижу на позиции за оптикой, вспомнила про сон, и мне показалось, как будто я ранена в правое плечо. Не прошло и 5 минут, как пуля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фрицевского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снайпера попала мне точно в то место, где видела рану. При этом я и не ощущала особой боли, обдало все плечо. Перевязали, и я, не требуя ухаживаний, ушла домой одна,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медсанбат не хотела, заставили. На операции больно было, хотела ехать домой, в часть не пустили, все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поразрезали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Кажется, ранение пустяковое – две дырочки, а разрезали – не заживет и за месяц»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1.Роза Шанина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2.Валерия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Гнаровская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3.Марина Раскова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Роза Шанина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21. (Вопрос с вариантами ответа)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2000" cy="190500"/>
                <wp:effectExtent l="0" t="0" r="0" b="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76200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60.00pt;height:15.00pt;mso-wrap-distance-left:0.00pt;mso-wrap-distance-top:0.00pt;mso-wrap-distance-right:0.00pt;mso-wrap-distance-bottom:0.00pt;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Кому принадлежат данные слова: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«Мне 25 лет, на фронте я успела уничтожить 309 фашистских захватчиков. Не кажется ли вам, джентльмены, что вы слишком долго прячетесь за моей спиной?»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Людмила Павличенко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Роза Шанина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Марина Раскова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Людмила Павличенко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22. (Вопрос с вариантами ответа)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Кому принадлежат данные слова: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«Я вот что думаю. Каждый человек для чего-то на свет родился. Один, чтобы всю жизнь полезное дело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творить, другой, чтобы только один раз встать во весь рост и крикнуть: «Вперёд!» Это ничего, что он мало прожил. Важно, что он сделал. Важно, что в общую книгу людскую ляжет пусть даже одна его безымянная запятая. Надеюсь, я смогу поставить свою запятую…»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Наталья Качуевская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Лидия Львова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Роза Шанина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Наталья Качуевская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23. Качества женщин-героев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190500"/>
                <wp:effectExtent l="0" t="0" r="0" b="0"/>
                <wp:docPr id="1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99060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78.00pt;height:15.00pt;mso-wrap-distance-left:0.00pt;mso-wrap-distance-top:0.00pt;mso-wrap-distance-right:0.00pt;mso-wrap-distance-bottom:0.00pt;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объединяет этих женщин?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Их речи — это уверенность, сила. Они не только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совершали подвиги, но и вдохновляли, мотивировали, восхищали! Их воспоминания — это посыл нам, живущим здесь и сейчас. Посыл о том, какой может быть женщина, сколько она может вынести, насколько сильной может быть, преодолевая все препятствия и стереотипы.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Какими же качествами характера обладали эти невероятные женщины!?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Рекомендации: можно зафиксировать на флип-чарте ответы ребят.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Они верили, они служили, они любили!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скольких подвигах мы ещё не знаем?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сохранить память об этих женщинах?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это наш долг — помнить. Мы, потомки, должны гордиться своими героинями и брать с них пример!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24. Подведение итогов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Часто говорят о том, что «у войны не женское лицо». Однако женщины и во время Великой Отечественной войны, и во все времена становили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сь примером героизма, смелости, стремились спасти свою Родину и её будущее любой ценой. Помним и гордимся, ценим и бережем героинь наших дней, защищающих Родину на специальной военной операции, на фронте и в тылу, борющихся, не сдающихся и ведущих вперед.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данным Министерства обороны более 40 тысяч женщин сейчас участвуют в специальной военной операции.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 гордимся всеми,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боясь противника, продолжает трудиться в войсках связи, в медицинских частях, в войсках снабжения, всеми, кто собирает волонтерские отряды и движения, всеми, кто ждет и своих сыновей, мужей, братьев и отцов.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Сегодня, 8 марта, мы вспоминаем женщин сильных, независимых, решительных, душевных, отвечающих за весь мир и за его будущее.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такими были наши героини прошлого.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такими являются и современные женщины, продолжающие защищать Родину, трудиться, ломать стереотипы, воспитывать детей и ждать мужей из зоны специальной военной операции.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3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участие в лекции. 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1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070100" cy="49530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0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63.00pt;height:39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9"/>
    <w:link w:val="73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9"/>
    <w:link w:val="73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9"/>
    <w:link w:val="73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9"/>
    <w:link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9"/>
    <w:link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9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2"/>
    <w:next w:val="7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2"/>
    <w:next w:val="7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2"/>
    <w:next w:val="7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39"/>
    <w:link w:val="743"/>
    <w:uiPriority w:val="10"/>
    <w:rPr>
      <w:sz w:val="48"/>
      <w:szCs w:val="48"/>
    </w:rPr>
  </w:style>
  <w:style w:type="character" w:styleId="37">
    <w:name w:val="Subtitle Char"/>
    <w:basedOn w:val="739"/>
    <w:link w:val="745"/>
    <w:uiPriority w:val="11"/>
    <w:rPr>
      <w:sz w:val="24"/>
      <w:szCs w:val="24"/>
    </w:rPr>
  </w:style>
  <w:style w:type="paragraph" w:styleId="38">
    <w:name w:val="Quote"/>
    <w:basedOn w:val="732"/>
    <w:next w:val="7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2"/>
    <w:next w:val="7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9"/>
    <w:link w:val="746"/>
    <w:uiPriority w:val="99"/>
  </w:style>
  <w:style w:type="character" w:styleId="45">
    <w:name w:val="Footer Char"/>
    <w:basedOn w:val="739"/>
    <w:link w:val="748"/>
    <w:uiPriority w:val="99"/>
  </w:style>
  <w:style w:type="paragraph" w:styleId="46">
    <w:name w:val="Caption"/>
    <w:basedOn w:val="732"/>
    <w:next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8"/>
    <w:uiPriority w:val="99"/>
  </w:style>
  <w:style w:type="table" w:styleId="48">
    <w:name w:val="Table Grid"/>
    <w:basedOn w:val="7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9"/>
    <w:uiPriority w:val="99"/>
    <w:unhideWhenUsed/>
    <w:rPr>
      <w:vertAlign w:val="superscript"/>
    </w:rPr>
  </w:style>
  <w:style w:type="paragraph" w:styleId="178">
    <w:name w:val="endnote text"/>
    <w:basedOn w:val="7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9"/>
    <w:uiPriority w:val="99"/>
    <w:semiHidden/>
    <w:unhideWhenUsed/>
    <w:rPr>
      <w:vertAlign w:val="superscript"/>
    </w:rPr>
  </w:style>
  <w:style w:type="paragraph" w:styleId="181">
    <w:name w:val="toc 1"/>
    <w:basedOn w:val="732"/>
    <w:next w:val="7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2"/>
    <w:next w:val="7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2"/>
    <w:next w:val="7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2"/>
    <w:next w:val="7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2"/>
    <w:next w:val="7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2"/>
    <w:next w:val="7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2"/>
    <w:next w:val="7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2"/>
    <w:next w:val="7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2"/>
    <w:next w:val="7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2"/>
    <w:next w:val="732"/>
    <w:uiPriority w:val="99"/>
    <w:unhideWhenUsed/>
    <w:pPr>
      <w:spacing w:after="0" w:afterAutospacing="0"/>
    </w:pPr>
  </w:style>
  <w:style w:type="paragraph" w:styleId="732" w:default="1">
    <w:name w:val="Normal"/>
    <w:qFormat/>
  </w:style>
  <w:style w:type="paragraph" w:styleId="733">
    <w:name w:val="Heading 1"/>
    <w:basedOn w:val="732"/>
    <w:next w:val="732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34">
    <w:name w:val="Heading 2"/>
    <w:basedOn w:val="732"/>
    <w:next w:val="732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35">
    <w:name w:val="Heading 3"/>
    <w:basedOn w:val="732"/>
    <w:next w:val="732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36">
    <w:name w:val="Heading 4"/>
    <w:basedOn w:val="732"/>
    <w:next w:val="732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37">
    <w:name w:val="Heading 5"/>
    <w:basedOn w:val="732"/>
    <w:next w:val="732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738">
    <w:name w:val="Heading 6"/>
    <w:basedOn w:val="732"/>
    <w:next w:val="732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table" w:styleId="74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43">
    <w:name w:val="Title"/>
    <w:basedOn w:val="732"/>
    <w:next w:val="732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74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45">
    <w:name w:val="Subtitle"/>
    <w:basedOn w:val="732"/>
    <w:next w:val="732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746">
    <w:name w:val="Header"/>
    <w:basedOn w:val="732"/>
    <w:link w:val="7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7" w:customStyle="1">
    <w:name w:val="Верхний колонтитул Знак"/>
    <w:basedOn w:val="739"/>
    <w:link w:val="746"/>
    <w:uiPriority w:val="99"/>
  </w:style>
  <w:style w:type="paragraph" w:styleId="748">
    <w:name w:val="Footer"/>
    <w:basedOn w:val="732"/>
    <w:link w:val="7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9" w:customStyle="1">
    <w:name w:val="Нижний колонтитул Знак"/>
    <w:basedOn w:val="739"/>
    <w:link w:val="74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2.png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3ln2zqAkloFcHaYCA8dfS6BPA==">CgMxLjAyCGguZ2pkZ3hzMg5oLm90cDh4Z3M4cWR3eTgAciExb2E3a1ZSZjZvVHd2MUtmcTZBaVI5TE1GazA2UlBMRk0=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Дарья Комарова</cp:lastModifiedBy>
  <cp:revision>3</cp:revision>
  <dcterms:created xsi:type="dcterms:W3CDTF">2025-01-09T13:52:00Z</dcterms:created>
  <dcterms:modified xsi:type="dcterms:W3CDTF">2026-04-23T05:48:15Z</dcterms:modified>
</cp:coreProperties>
</file>