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Сценарий мастер-лекции</w:t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 «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Как национальное единство развивает страну</w:t>
      </w:r>
      <w:r>
        <w:rPr>
          <w:rFonts w:eastAsia="Times New Roman"/>
          <w:b/>
          <w:bCs/>
          <w:color w:val="000000"/>
          <w:sz w:val="28"/>
          <w:szCs w:val="28"/>
          <w:lang w:eastAsia="ru-RU"/>
          <w14:ligatures w14:val="none"/>
        </w:rPr>
        <w:t xml:space="preserve">»</w:t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pStyle w:val="1018"/>
        <w:contextualSpacing/>
        <w:jc w:val="center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Разработано экспертами Национального центра информационного противодействия терроризму и экстремизму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8"/>
        <w:jc w:val="center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образовательной среде и сети Интернет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right"/>
        <w:spacing w:line="360" w:lineRule="auto"/>
        <w:shd w:val="clear" w:color="auto" w:fill="ffffff"/>
        <w:rPr>
          <w:rFonts w:eastAsia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  <w:r>
        <w:rPr>
          <w:rFonts w:eastAsia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shd w:val="clear" w:color="auto" w:fill="ffffff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sz w:val="28"/>
          <w:szCs w:val="28"/>
          <w:lang w:eastAsia="ru-RU"/>
          <w14:ligatures w14:val="none"/>
        </w:rPr>
      </w:pP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  <w:r>
        <w:rPr>
          <w:rFonts w:eastAsia="Times New Roman"/>
          <w:sz w:val="28"/>
          <w:szCs w:val="28"/>
          <w:lang w:eastAsia="ru-RU"/>
          <w14:ligatures w14:val="none"/>
        </w:rPr>
      </w:r>
    </w:p>
    <w:p>
      <w:pPr>
        <w:ind w:firstLine="0"/>
        <w:jc w:val="center"/>
        <w:spacing w:line="360" w:lineRule="auto"/>
        <w:rPr>
          <w:rFonts w:eastAsia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Москва, 202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6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t xml:space="preserve"> г.</w:t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  <w:br w:type="page" w:clear="all"/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  <w:r>
        <w:rPr>
          <w:rFonts w:eastAsia="Times New Roman"/>
          <w:color w:val="000000"/>
          <w:sz w:val="28"/>
          <w:szCs w:val="28"/>
          <w:lang w:eastAsia="ru-RU"/>
          <w14:ligatures w14:val="none"/>
        </w:rPr>
      </w:r>
    </w:p>
    <w:p>
      <w:pPr>
        <w:pStyle w:val="1025"/>
        <w:ind w:firstLine="709"/>
        <w:jc w:val="both"/>
        <w:spacing w:before="240" w:beforeAutospacing="0" w:after="240" w:afterAutospacing="0" w:line="360" w:lineRule="auto"/>
        <w:shd w:val="clear" w:color="auto" w:fill="ffffff"/>
        <w:rPr>
          <w:color w:val="0f1115"/>
          <w:sz w:val="28"/>
          <w:szCs w:val="28"/>
        </w:rPr>
      </w:pPr>
      <w:r/>
      <w:bookmarkStart w:id="0" w:name="_Hlk217401475"/>
      <w:r>
        <w:rPr>
          <w:rStyle w:val="1026"/>
          <w:rFonts w:eastAsiaTheme="majorEastAsia"/>
          <w:color w:val="0f1115"/>
          <w:sz w:val="28"/>
          <w:szCs w:val="28"/>
        </w:rPr>
        <w:t xml:space="preserve">Цель лекции:</w:t>
      </w:r>
      <w:r>
        <w:rPr>
          <w:color w:val="0f1115"/>
          <w:sz w:val="28"/>
          <w:szCs w:val="28"/>
        </w:rPr>
        <w:t xml:space="preserve"> </w:t>
      </w:r>
      <w:r>
        <w:rPr>
          <w:color w:val="0f1115"/>
          <w:sz w:val="28"/>
          <w:szCs w:val="28"/>
        </w:rPr>
        <w:t xml:space="preserve">с</w:t>
      </w:r>
      <w:r>
        <w:rPr>
          <w:color w:val="0f1115"/>
          <w:sz w:val="28"/>
          <w:szCs w:val="28"/>
        </w:rPr>
        <w:t xml:space="preserve">формировать у слушателей целостное понимание ценности еди</w:t>
      </w:r>
      <w:r>
        <w:rPr>
          <w:color w:val="0f1115"/>
          <w:sz w:val="28"/>
          <w:szCs w:val="28"/>
        </w:rPr>
        <w:t xml:space="preserve">нства многонационального народа России, исторических механизмов взаимовлияния и взаимообогащения культур, а также выработать навыки критического восприятия деструктивных нарративов, направленных на разжигание межнациональной розни и радикализацию общества.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ind w:firstLine="709"/>
        <w:jc w:val="both"/>
        <w:spacing w:before="240" w:beforeAutospacing="0" w:after="24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6"/>
          <w:rFonts w:eastAsiaTheme="majorEastAsia"/>
          <w:color w:val="0f1115"/>
          <w:sz w:val="28"/>
          <w:szCs w:val="28"/>
        </w:rPr>
        <w:t xml:space="preserve">Задачи лекции: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6"/>
          <w:rFonts w:eastAsiaTheme="majorEastAsia"/>
          <w:b w:val="0"/>
          <w:bCs w:val="0"/>
          <w:color w:val="0f1115"/>
          <w:sz w:val="28"/>
          <w:szCs w:val="28"/>
        </w:rPr>
        <w:t xml:space="preserve">Раскрыть</w:t>
      </w:r>
      <w:r>
        <w:rPr>
          <w:color w:val="0f1115"/>
          <w:sz w:val="28"/>
          <w:szCs w:val="28"/>
        </w:rPr>
        <w:t xml:space="preserve"> концепцию России как «перекрестка культур»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6"/>
          <w:rFonts w:eastAsiaTheme="majorEastAsia"/>
          <w:b w:val="0"/>
          <w:bCs w:val="0"/>
          <w:color w:val="0f1115"/>
          <w:sz w:val="28"/>
          <w:szCs w:val="28"/>
        </w:rPr>
        <w:t xml:space="preserve">Проследить</w:t>
      </w:r>
      <w:r>
        <w:rPr>
          <w:b/>
          <w:bCs/>
          <w:color w:val="0f1115"/>
          <w:sz w:val="28"/>
          <w:szCs w:val="28"/>
        </w:rPr>
        <w:t xml:space="preserve"> </w:t>
      </w:r>
      <w:r>
        <w:rPr>
          <w:color w:val="0f1115"/>
          <w:sz w:val="28"/>
          <w:szCs w:val="28"/>
        </w:rPr>
        <w:t xml:space="preserve">исторические примеры вхождения различных народов в состав России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6"/>
          <w:rFonts w:eastAsiaTheme="majorEastAsia"/>
          <w:b w:val="0"/>
          <w:bCs w:val="0"/>
          <w:color w:val="0f1115"/>
          <w:sz w:val="28"/>
          <w:szCs w:val="28"/>
        </w:rPr>
        <w:t xml:space="preserve">Проанализировать</w:t>
      </w:r>
      <w:r>
        <w:rPr>
          <w:color w:val="0f1115"/>
          <w:sz w:val="28"/>
          <w:szCs w:val="28"/>
        </w:rPr>
        <w:t xml:space="preserve"> механизмы культурного взаимообмена</w:t>
      </w:r>
      <w:r>
        <w:rPr>
          <w:color w:val="0f1115"/>
          <w:sz w:val="28"/>
          <w:szCs w:val="28"/>
        </w:rPr>
        <w:t xml:space="preserve">;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numPr>
          <w:ilvl w:val="0"/>
          <w:numId w:val="1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rStyle w:val="1026"/>
          <w:rFonts w:eastAsiaTheme="majorEastAsia"/>
          <w:b w:val="0"/>
          <w:bCs w:val="0"/>
          <w:color w:val="0f1115"/>
          <w:sz w:val="28"/>
          <w:szCs w:val="28"/>
        </w:rPr>
        <w:t xml:space="preserve">Систематизировать</w:t>
      </w:r>
      <w:r>
        <w:rPr>
          <w:color w:val="0f1115"/>
          <w:sz w:val="28"/>
          <w:szCs w:val="28"/>
        </w:rPr>
        <w:t xml:space="preserve"> ключевые деструктивные нарративы, используемые для разжигания межнациональной розни</w:t>
      </w:r>
      <w:r>
        <w:rPr>
          <w:color w:val="0f1115"/>
          <w:sz w:val="28"/>
          <w:szCs w:val="28"/>
        </w:rPr>
        <w:t xml:space="preserve">.</w:t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25"/>
        <w:ind w:left="720"/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  <w:r>
        <w:rPr>
          <w:color w:val="0f1115"/>
          <w:sz w:val="28"/>
          <w:szCs w:val="28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Формируемые ценности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1018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патриотизм;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гражданственность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служение Отечеству и ответственность за его судьбу;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историческая память и преемственность поколений;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единство народов России.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8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Смысловые направления: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18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противодействие экстремизму и терроризму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 xml:space="preserve">45</w:t>
      </w:r>
      <w:r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color w:val="000000"/>
          <w:sz w:val="28"/>
          <w:szCs w:val="28"/>
        </w:rPr>
        <w:t xml:space="preserve"> </w:t>
      </w:r>
      <w:bookmarkStart w:id="1" w:name="_Hlk217401609"/>
      <w:r>
        <w:rPr>
          <w:color w:val="000000"/>
          <w:sz w:val="28"/>
          <w:szCs w:val="28"/>
        </w:rPr>
        <w:t xml:space="preserve">школьники 5-9 классов</w:t>
      </w:r>
      <w:bookmarkEnd w:id="1"/>
      <w:r>
        <w:rPr>
          <w:color w:val="000000"/>
          <w:sz w:val="28"/>
          <w:szCs w:val="28"/>
          <w:u w:val="single"/>
        </w:rPr>
      </w:r>
      <w:r>
        <w:rPr>
          <w:color w:val="000000"/>
          <w:sz w:val="28"/>
          <w:szCs w:val="28"/>
          <w:u w:val="single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Возрастное ограничение: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12+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</w:t>
      </w:r>
      <w:r>
        <w:rPr>
          <w:b/>
          <w:bCs/>
          <w:color w:val="000000"/>
          <w:sz w:val="28"/>
          <w:szCs w:val="28"/>
        </w:rPr>
        <w:t xml:space="preserve">методического материала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екция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Комплект материалов: </w:t>
      </w:r>
      <w:r>
        <w:rPr>
          <w:color w:val="000000"/>
          <w:sz w:val="28"/>
          <w:szCs w:val="28"/>
        </w:rPr>
        <w:t xml:space="preserve">сценарий, презентация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</w:p>
    <w:p>
      <w:pPr>
        <w:shd w:val="nil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  <w:br w:type="page" w:clear="all"/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</w:t>
      </w:r>
      <w:r>
        <w:rPr>
          <w:b/>
          <w:bCs/>
          <w:color w:val="000000"/>
          <w:sz w:val="28"/>
          <w:szCs w:val="28"/>
        </w:rPr>
        <w:t xml:space="preserve">д 2. Титульный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3. Регистрация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</w:rPr>
        <w:t xml:space="preserve">Прежде чем мы </w:t>
      </w:r>
      <w:r>
        <w:rPr>
          <w:rFonts w:eastAsia="Times New Roman"/>
          <w:sz w:val="28"/>
          <w:szCs w:val="28"/>
        </w:rPr>
        <w:t xml:space="preserve">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</w:t>
      </w:r>
      <w:r>
        <w:rPr>
          <w:rFonts w:eastAsia="Times New Roman"/>
          <w:sz w:val="28"/>
          <w:szCs w:val="28"/>
        </w:rPr>
        <w:t xml:space="preserve">вашу активность и вовлеченность!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highlight w:val="none"/>
        </w:rPr>
        <w:t xml:space="preserve">Слайд 4. Опрос</w:t>
      </w:r>
      <w:r>
        <w:rPr>
          <w:rFonts w:eastAsia="Times New Roman"/>
          <w:b/>
          <w:bCs/>
          <w:sz w:val="28"/>
          <w:szCs w:val="28"/>
          <w:highlight w:val="none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color w:val="000000"/>
          <w:sz w:val="28"/>
          <w:szCs w:val="28"/>
        </w:rPr>
        <w:t xml:space="preserve">О чем сегодня будем говорить?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Сегодня мы с вами рассмотрим, как различные народы нашей страны могут сообща трудиться ради общего блага и почему это лучшая из моделей сосуществования.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Данный вопрос </w:t>
      </w:r>
      <w:r>
        <w:rPr>
          <w:rFonts w:eastAsia="Times New Roman"/>
          <w:sz w:val="28"/>
          <w:szCs w:val="28"/>
        </w:rPr>
        <w:t xml:space="preserve">затрагивает один важный аспект жизни нашего государства — единство наций в нашей многонациональной стране. Сейчас, когда радикалы и снаружи, и внутри нашей страны всячески пытаются разжечь неприязнь между народами, мы должны не просто заучивать, но действи</w:t>
      </w:r>
      <w:r>
        <w:rPr>
          <w:rFonts w:eastAsia="Times New Roman"/>
          <w:sz w:val="28"/>
          <w:szCs w:val="28"/>
        </w:rPr>
        <w:t xml:space="preserve">тельно осознавать, что единство — это не унификация с вытеснением одних культурных и бытовых аспектов другими. Это гармоничное сотрудничество и взаимное заимствование идей, норм и особенностей, наиболее актуальных в определенное время в определенном 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widowControl w:val="o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Мы с вами рассмотрим тему с нескольких сторон и поговорим о вкладе разных народов в развитие нашей страны, нашем взаимном влиянии и тех объективных причинах, которые сделали это взаимодействие плодотворным.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>
        <w:rPr>
          <w:b/>
          <w:bCs/>
          <w:color w:val="000000"/>
          <w:sz w:val="28"/>
          <w:szCs w:val="28"/>
        </w:rPr>
        <w:t xml:space="preserve">Россия – «перекресток культур», страна, которую населяет множество народов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Еще на ранних этапах существования нашей страны предкам приходилось взаимодействовать как с соседями, так и с собственными гражданами — как это происходит </w:t>
      </w:r>
      <w:r>
        <w:rPr>
          <w:rFonts w:eastAsia="Times New Roman"/>
          <w:sz w:val="28"/>
          <w:szCs w:val="28"/>
        </w:rPr>
        <w:t xml:space="preserve">и сейчас. Наша страна всегда была на своеобразном «перекрестке» культур. С запада мы граничили с европейскими государствами, на юге была Византия и зависимые от нее княжества. А еще на юге и востоке были бескрайние просторы и степи, населенные кочевниками.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Думать, что в прошлом на территории нашей страны были только государства, населенные лишь одними народами — достаточно наивно. Археологи уверенно могут разделить находки, например, варяжского и славянского, хаза</w:t>
      </w:r>
      <w:r>
        <w:rPr>
          <w:rFonts w:eastAsia="Times New Roman"/>
          <w:sz w:val="28"/>
          <w:szCs w:val="28"/>
        </w:rPr>
        <w:t xml:space="preserve">рского и тюркского населений городов. Кроме того, есть и письменные источники: кроме летописей к ним относится древнейшее сохранившееся до наших дней письмо, созданное на территории Древней Руси. Оно написано на иврите и составлено иудейской общиной Киева.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Слайд 7. </w:t>
      </w:r>
      <w:r>
        <w:rPr>
          <w:rFonts w:eastAsia="Times New Roman"/>
          <w:b/>
          <w:bCs/>
          <w:sz w:val="28"/>
          <w:szCs w:val="28"/>
        </w:rPr>
        <w:t xml:space="preserve">Как народы входили в состав Руси</w:t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Достаточно рано вошли в состав Руси некоторые поволжские и степные народы. Они</w:t>
      </w:r>
      <w:r>
        <w:rPr>
          <w:rFonts w:eastAsia="Times New Roman"/>
          <w:sz w:val="28"/>
          <w:szCs w:val="28"/>
        </w:rPr>
        <w:t xml:space="preserve"> сформировали собственные княжества — например, Пермь Великую и города-государства осевших тюркских кочевников, называемых «чёрными клобуками». По исследованиям современных историков, они находились в тесных отношениях с другими древнерусскими княжествами.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>
        <w:rPr>
          <w:b/>
          <w:bCs/>
          <w:color w:val="000000"/>
          <w:sz w:val="28"/>
          <w:szCs w:val="28"/>
        </w:rPr>
        <w:t xml:space="preserve">Взгляд на историю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Разумеется, в прошлые времена вза</w:t>
      </w:r>
      <w:r>
        <w:rPr>
          <w:rFonts w:eastAsia="Times New Roman"/>
          <w:sz w:val="28"/>
          <w:szCs w:val="28"/>
        </w:rPr>
        <w:t xml:space="preserve">имодействие между народами нередко было и драматичным. До того, как древнерусская знать породнилась с печенегами и половцами, с ними приходилось сурово воевать, а Казанское ханство вошло в состав России после чередования дипломатических и военных действий.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этом не нужно забывать. К счастью или несчастью, но мы никак не сможем повлиять на события прошлого. А врать самим себе о том, что в прошлом были тольк</w:t>
      </w:r>
      <w:r>
        <w:rPr>
          <w:rFonts w:eastAsia="Times New Roman"/>
          <w:sz w:val="28"/>
          <w:szCs w:val="28"/>
        </w:rPr>
        <w:t xml:space="preserve">о хорошие события и прекрасные взаимоотношения с другими народами — нечестно и по отношению к ним, и по отношению к себе. Куда важнее тот факт, что, несмотря на прошлые разногласия, мы смогли жить вместе соседями, а не врагами, и добиваться успехов вместе.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>
        <w:rPr>
          <w:b/>
          <w:bCs/>
          <w:color w:val="0f1115"/>
          <w:sz w:val="28"/>
          <w:szCs w:val="28"/>
          <w:shd w:val="clear" w:color="auto" w:fill="ffffff"/>
        </w:rPr>
        <w:t xml:space="preserve">Люди роднились и возвышали друг друга по заслугам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Выходец из Астрахани, решивший добиться будущего с Россией, стал основателем княжеского рода Алмазовых благодаря своему уму и желанию работать на общее благо. Его потомки стали дипломатами, воинами и поэтами. А </w:t>
      </w:r>
      <w:r>
        <w:rPr>
          <w:rFonts w:eastAsia="Times New Roman"/>
          <w:sz w:val="28"/>
          <w:szCs w:val="28"/>
        </w:rPr>
        <w:t xml:space="preserve">внуки</w:t>
      </w:r>
      <w:r>
        <w:rPr>
          <w:rFonts w:eastAsia="Times New Roman"/>
          <w:sz w:val="28"/>
          <w:szCs w:val="28"/>
        </w:rPr>
        <w:t xml:space="preserve"> бия Большой Н</w:t>
      </w:r>
      <w:r>
        <w:rPr>
          <w:rFonts w:eastAsia="Times New Roman"/>
          <w:sz w:val="28"/>
          <w:szCs w:val="28"/>
        </w:rPr>
        <w:t xml:space="preserve">огайско</w:t>
      </w:r>
      <w:r>
        <w:rPr>
          <w:rFonts w:eastAsia="Times New Roman"/>
          <w:sz w:val="28"/>
          <w:szCs w:val="28"/>
        </w:rPr>
        <w:t xml:space="preserve">й Орды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Уруса </w:t>
      </w:r>
      <w:r>
        <w:rPr>
          <w:rFonts w:eastAsia="Times New Roman"/>
          <w:sz w:val="28"/>
          <w:szCs w:val="28"/>
        </w:rPr>
        <w:t xml:space="preserve">стали русскими дворянами — Урусовыми. Из этих родов выходили известные военачальники, меценаты и государственные деятели. Люди роднились и возвышали друг друга по заслугам.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 р</w:t>
      </w:r>
      <w:r>
        <w:rPr>
          <w:color w:val="000000" w:themeColor="text1"/>
          <w:sz w:val="28"/>
          <w:szCs w:val="28"/>
        </w:rPr>
        <w:t xml:space="preserve">од Юсуповых начался от ногайского хана Юсуфа-мурзы, потомки которого приняли христианство и верно служили российским правителям четыре века.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10. </w:t>
      </w:r>
      <w:r>
        <w:rPr>
          <w:b/>
          <w:bCs/>
          <w:color w:val="000000"/>
          <w:sz w:val="28"/>
          <w:szCs w:val="28"/>
        </w:rPr>
        <w:t xml:space="preserve">Обогащение культур и науки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взаимное обогащение культур и науки шло не только за счет иноземцев, получавших дворянство. Кроме территорий, вошедших в состав нашей страны, были и далекие зарубежные страны. Выходцы из них то</w:t>
      </w:r>
      <w:r>
        <w:rPr>
          <w:rFonts w:eastAsia="Times New Roman"/>
          <w:sz w:val="28"/>
          <w:szCs w:val="28"/>
        </w:rPr>
        <w:t xml:space="preserve">же служили и работали в России, принимали подданство и оставляли потомство. Они появлялись в стране разными путями: кто-то был пленным, кто-то торговал, а кто-то просто остановился после большого путешествия, да так и остался. Впрочем, был и еще один путь.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истории любой страны была ситуация, когда она по какому-то направлению отставала от других. Можно воспринимать это по-разному, но такие факты были и есть. При каждом большом реформировании страны или </w:t>
      </w:r>
      <w:r>
        <w:rPr>
          <w:rFonts w:eastAsia="Times New Roman"/>
          <w:sz w:val="28"/>
          <w:szCs w:val="28"/>
        </w:rPr>
        <w:t xml:space="preserve">отдельной области жизни в качестве образца брались лучшие практики других государств. Так пос</w:t>
      </w:r>
      <w:r>
        <w:rPr>
          <w:rFonts w:eastAsia="Times New Roman"/>
          <w:sz w:val="28"/>
          <w:szCs w:val="28"/>
        </w:rPr>
        <w:t xml:space="preserve">тупали все, копируя то венгерских кавалеристов, то голландских ткачей, то испанскую пехоту. Иногда покупались технологии, иногда их пытались разгадать. Но в прошлом зачастую было проще нанять иностранных специалистов, которые обучат ремеслу людей на месте.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11. </w:t>
      </w:r>
      <w:r>
        <w:rPr>
          <w:b/>
          <w:bCs/>
          <w:color w:val="000000"/>
          <w:sz w:val="28"/>
          <w:szCs w:val="28"/>
        </w:rPr>
        <w:t xml:space="preserve">Сложности иностранных специалистов в России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Русские правители с XVI по XX века поступали именно так. Ведь если хочешь быть в каком-то ремесле на первом мес</w:t>
      </w:r>
      <w:r>
        <w:rPr>
          <w:rFonts w:eastAsia="Times New Roman"/>
          <w:sz w:val="28"/>
          <w:szCs w:val="28"/>
        </w:rPr>
        <w:t xml:space="preserve">те, то нужно знать и понимать, что и как делают лучшие. Не все понимали этот принцип — причем как «хозяева», так и гости. Например, жители Немецкой слободы (где жили «немцы», т. е. иностранцы) очень долго подвергались насмешкам со стороны других москвичей.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Отчасти тому виной выступала разница в менталитетах и отсутствие какой-либо интеграции в жизнь общества. Но и сами иностранцы иногда откровенно шантажировали русских чиновников, угрожая рассказывать за рубежом небы</w:t>
      </w:r>
      <w:r>
        <w:rPr>
          <w:rFonts w:eastAsia="Times New Roman"/>
          <w:sz w:val="28"/>
          <w:szCs w:val="28"/>
        </w:rPr>
        <w:t xml:space="preserve">лицы о России, да и не желая как-то вливаться в общество. Мол, народ нашей страны темный, малообразованный и не может понять глубоких мыслей и высоких теорий — словом, «не тот». Иногда это сопровождалось и банальным неуважением к нашим обычаям и традициям.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Однако наиболее разумные специалисты и жители страны так или иначе все равно признавали необходим</w:t>
      </w:r>
      <w:r>
        <w:rPr>
          <w:rFonts w:eastAsia="Times New Roman"/>
          <w:sz w:val="28"/>
          <w:szCs w:val="28"/>
        </w:rPr>
        <w:t xml:space="preserve">ость совместной работы. Публицист петровского времени Иван Посошков, считающийся первым русским экономистом-теоретиком, прямо писал, что необходимо приглашать иностранцев, более других понимающих в определенных ремеслах, чтобы подданые Петра учились у них.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Style w:val="1024"/>
          <w:rFonts w:hint="eastAsia" w:ascii="Mulish-Regular" w:hAnsi="Mulish-Regular"/>
          <w:color w:val="000000"/>
          <w:shd w:val="clear" w:color="auto" w:fill="f0f1f5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1215235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Style w:val="1024"/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4"/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Возможно, вы знаете кого-то из таких иностранцев? Попробуйте назвать пару фамилий.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Приглашенные специалисты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самом деле, таких людей было немало.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Например, Мориц Герман фон Якоби, ставший Борисом Семёновичем Якоби, стал основателем нового направления науки — гальванопластики — уже в России и всячески отрицал, когда его называли германцем. Авиаконструктор Роберто </w:t>
      </w:r>
      <w:r>
        <w:rPr>
          <w:rFonts w:eastAsia="Times New Roman"/>
          <w:sz w:val="28"/>
          <w:szCs w:val="28"/>
        </w:rPr>
        <w:t xml:space="preserve">Орос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Бартини</w:t>
      </w:r>
      <w:r>
        <w:rPr>
          <w:rFonts w:eastAsia="Times New Roman"/>
          <w:sz w:val="28"/>
          <w:szCs w:val="28"/>
        </w:rPr>
        <w:t xml:space="preserve">, итальянец из Австро-Венгрии, неизменно называл себя Робертом Людвиговичем и писал в графе «национальность» «русский».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Оба оставили богатое научное наследство. Якоби обучил сразу ряд выдающихся ученых и поддерживал Александра Николаевича Лодыгина — изобретателя лампы накаливания. А среди учеников </w:t>
      </w:r>
      <w:r>
        <w:rPr>
          <w:rFonts w:eastAsia="Times New Roman"/>
          <w:sz w:val="28"/>
          <w:szCs w:val="28"/>
        </w:rPr>
        <w:t xml:space="preserve">Бартини</w:t>
      </w:r>
      <w:r>
        <w:rPr>
          <w:rFonts w:eastAsia="Times New Roman"/>
          <w:sz w:val="28"/>
          <w:szCs w:val="28"/>
        </w:rPr>
        <w:t xml:space="preserve"> были такие выдающиеся конструкторы, как Сергей Королев и Олег Антонов.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Культурные связи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Кроме науки были и культурные связи. Например, многие из известных русских художников по происхождению русскими не были. Казимир Малевич, Ар</w:t>
      </w:r>
      <w:r>
        <w:rPr>
          <w:rFonts w:eastAsia="Times New Roman"/>
          <w:sz w:val="28"/>
          <w:szCs w:val="28"/>
        </w:rPr>
        <w:t xml:space="preserve">хип Куинджи, Иван Айвазовский — эти и другие фамилии прославляют нашу страну своим творчеством и особым взглядом на мир. И во всем мире они в первую очередь известны как русские художники, пусть и происхождение у них было польское, греческое или армянское.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кроме иностранцев было и немного другое влияние на нашу культуру. Шишкин учился в Дюссе</w:t>
      </w:r>
      <w:r>
        <w:rPr>
          <w:rFonts w:eastAsia="Times New Roman"/>
          <w:sz w:val="28"/>
          <w:szCs w:val="28"/>
        </w:rPr>
        <w:t xml:space="preserve">льдорфской школе искусств, из которой почерпнул идею реалистичного и красочного изображения окружающей природы. Репин стажировался в Париже, а Брюллов — в Италии. Как мы уже говорили ранее, если хочешь творить лучшее, нужно и учиться у лучших в своем деле.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 было не во всех областях. Где-то, как в химии и ядерной энергетике, удавалось совершить пр</w:t>
      </w:r>
      <w:r>
        <w:rPr>
          <w:rFonts w:eastAsia="Times New Roman"/>
          <w:sz w:val="28"/>
          <w:szCs w:val="28"/>
        </w:rPr>
        <w:t xml:space="preserve">орыв самостоятельно. Где-то не удавалось найти специалистов и приходилось учиться методом проб и ошибок. Да и взаимодействие с заграницей не ограничивалось приглашением тех или иных людей. Конечно же, была и торговля, были и путешественники с обеих сторон.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 xml:space="preserve">«Китайская грамота» </w:t>
      </w:r>
      <w:r>
        <w:rPr>
          <w:b/>
          <w:bCs/>
          <w:color w:val="000000"/>
          <w:sz w:val="28"/>
          <w:szCs w:val="28"/>
        </w:rPr>
        <w:t xml:space="preserve">Петлина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мадридском музее Прадо выставлен прекрасный портрет боярина Петра Потёмкина — дипломата, налаживавшего отношения между Россией и Испанией. Купец Афанасий Никитин посещал Индию, а казак Иван </w:t>
      </w:r>
      <w:r>
        <w:rPr>
          <w:rFonts w:eastAsia="Times New Roman"/>
          <w:sz w:val="28"/>
          <w:szCs w:val="28"/>
        </w:rPr>
        <w:t xml:space="preserve">Петлин</w:t>
      </w:r>
      <w:r>
        <w:rPr>
          <w:rFonts w:eastAsia="Times New Roman"/>
          <w:sz w:val="28"/>
          <w:szCs w:val="28"/>
        </w:rPr>
        <w:t xml:space="preserve"> — Китай. Причем оба побывали в этих странах еще до других европейцев.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Правда, важно при этом понимать культурные и просто языковые различия между странами. Тот же </w:t>
      </w:r>
      <w:r>
        <w:rPr>
          <w:rFonts w:eastAsia="Times New Roman"/>
          <w:sz w:val="28"/>
          <w:szCs w:val="28"/>
        </w:rPr>
        <w:t xml:space="preserve">Петлин</w:t>
      </w:r>
      <w:r>
        <w:rPr>
          <w:rFonts w:eastAsia="Times New Roman"/>
          <w:sz w:val="28"/>
          <w:szCs w:val="28"/>
        </w:rPr>
        <w:t xml:space="preserve"> не был допущен к императору из-за отсутствия дипломатических даров, а полученная им грамота оставалась непереведенной почти 60 лет, пока уроженец Молдавии Николай </w:t>
      </w:r>
      <w:r>
        <w:rPr>
          <w:rFonts w:eastAsia="Times New Roman"/>
          <w:sz w:val="28"/>
          <w:szCs w:val="28"/>
        </w:rPr>
        <w:t xml:space="preserve">Спафарий</w:t>
      </w:r>
      <w:r>
        <w:rPr>
          <w:rFonts w:eastAsia="Times New Roman"/>
          <w:sz w:val="28"/>
          <w:szCs w:val="28"/>
        </w:rPr>
        <w:t xml:space="preserve"> не начал готовить следующее русское посольство.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 xml:space="preserve">Взаимовлияние культур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взаимном уважении никому н</w:t>
      </w:r>
      <w:r>
        <w:rPr>
          <w:rFonts w:eastAsia="Times New Roman"/>
          <w:sz w:val="28"/>
          <w:szCs w:val="28"/>
        </w:rPr>
        <w:t xml:space="preserve">е приходилось отказываться ни от собственной культуры, ни от языка. Да и не получалось. Многие правители пытались навязать иностранный стиль жизни и одежды. Речь не только о Петре Великом. До него сразу несколько царей и претендентов пытались навязать, нап</w:t>
      </w:r>
      <w:r>
        <w:rPr>
          <w:rFonts w:eastAsia="Times New Roman"/>
          <w:sz w:val="28"/>
          <w:szCs w:val="28"/>
        </w:rPr>
        <w:t xml:space="preserve">ример, польский стиль. Лжедмитрий и Фёдор Алексеевич продвигали изменение одежды на польский манер и бритье бород, а при Алексее Михайловиче и Софье Алексеевне польская архитектура заметно повлияла на строительство в нашей стране — чему примером выступает </w:t>
      </w:r>
      <w:r>
        <w:rPr>
          <w:rFonts w:eastAsia="Times New Roman"/>
          <w:sz w:val="28"/>
          <w:szCs w:val="28"/>
        </w:rPr>
        <w:t xml:space="preserve">нарышкинское</w:t>
      </w:r>
      <w:r>
        <w:rPr>
          <w:rFonts w:eastAsia="Times New Roman"/>
          <w:sz w:val="28"/>
          <w:szCs w:val="28"/>
        </w:rPr>
        <w:t xml:space="preserve"> барокко.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17. </w:t>
      </w:r>
      <w:r>
        <w:rPr>
          <w:rFonts w:eastAsia="Times New Roman"/>
          <w:b/>
          <w:bCs/>
          <w:sz w:val="28"/>
          <w:szCs w:val="28"/>
        </w:rPr>
        <w:t xml:space="preserve">Культура страны всегда состоит из всех культур ее народов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стоит забывать и про коренные народы. Многие национальности вплоть до советского времени не имели собственной письменности, обходясь заимствованными </w:t>
      </w:r>
      <w:r>
        <w:rPr>
          <w:rFonts w:eastAsia="Times New Roman"/>
          <w:sz w:val="28"/>
          <w:szCs w:val="28"/>
        </w:rPr>
        <w:t xml:space="preserve">буквами и не составляя единых правил. В начале ХХ века были созданы десятки письменностей малых народов Советского Союза, но попытки перевести русский язык на латиницу провалились, ведь это требовало отказаться от серьезной части национальной идентичности.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это служит хорошим примером тому тезису, что культура</w:t>
      </w:r>
      <w:r>
        <w:rPr>
          <w:rFonts w:eastAsia="Times New Roman"/>
          <w:sz w:val="28"/>
          <w:szCs w:val="28"/>
        </w:rPr>
        <w:t xml:space="preserve"> страны всегда состоит из всех культур ее народов. Есть забавная закономерность — как культуры нашей страны так или иначе взаимодействуют между собой, создавая на своем опыте и опыте других что-то новое, так и культуры других стран взаимодействуют с нашей.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Многие творцы адаптировали опыт предков и соединили с собственным талантом и восприятие</w:t>
      </w:r>
      <w:r>
        <w:rPr>
          <w:rFonts w:eastAsia="Times New Roman"/>
          <w:sz w:val="28"/>
          <w:szCs w:val="28"/>
        </w:rPr>
        <w:t xml:space="preserve">м нашей культуры. Александр Сергеевич Пушкин, Михаил Юрьевич Лермонтов были не единственными. Перед 9 мая вспоминают стихотворение «Журавли» Расула Гамзатова, а «Гаяне» во всем мире считается образцом русского балета, хоть и был написан Арамом Хачатуряном.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8. </w:t>
      </w:r>
      <w:r>
        <w:rPr>
          <w:rFonts w:eastAsia="Times New Roman"/>
          <w:b/>
          <w:bCs/>
          <w:sz w:val="28"/>
          <w:szCs w:val="28"/>
        </w:rPr>
        <w:t xml:space="preserve">Представители коренных народов России, внесших весомый вклад в культуру страны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Год единства народов России особенно важно вспомнить: наше государство строилось совместным трудом представителей разных национальностей. Вот лишь несколько примеров: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25"/>
        <w:numPr>
          <w:ilvl w:val="0"/>
          <w:numId w:val="19"/>
        </w:numPr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Иван Кулибин (русский)</w:t>
      </w:r>
      <w:r>
        <w:rPr>
          <w:sz w:val="28"/>
          <w:szCs w:val="28"/>
          <w:lang w:eastAsia="ja-JP"/>
          <w14:ligatures w14:val="standardContextual"/>
        </w:rPr>
        <w:t xml:space="preserve">. </w:t>
      </w:r>
      <w:r>
        <w:rPr>
          <w:sz w:val="28"/>
          <w:szCs w:val="28"/>
          <w:lang w:eastAsia="ja-JP"/>
          <w14:ligatures w14:val="standardContextual"/>
        </w:rPr>
        <w:t xml:space="preserve">Механик-самоучка, чьи гениальные изобретения, от часов до прожекторов, намного опередили своё время.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pStyle w:val="1025"/>
        <w:numPr>
          <w:ilvl w:val="0"/>
          <w:numId w:val="19"/>
        </w:numPr>
        <w:jc w:val="both"/>
        <w:spacing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К</w:t>
      </w:r>
      <w:r>
        <w:rPr>
          <w:sz w:val="28"/>
          <w:szCs w:val="28"/>
          <w:lang w:eastAsia="ja-JP"/>
          <w14:ligatures w14:val="standardContextual"/>
        </w:rPr>
        <w:t xml:space="preserve">оста Хетагуров</w:t>
      </w:r>
      <w:r>
        <w:rPr>
          <w:sz w:val="28"/>
          <w:szCs w:val="28"/>
          <w:lang w:eastAsia="ja-JP"/>
          <w14:ligatures w14:val="standardContextual"/>
        </w:rPr>
        <w:t xml:space="preserve"> (</w:t>
      </w:r>
      <w:r>
        <w:rPr>
          <w:sz w:val="28"/>
          <w:szCs w:val="28"/>
          <w:lang w:eastAsia="ja-JP"/>
          <w14:ligatures w14:val="standardContextual"/>
        </w:rPr>
        <w:t xml:space="preserve">осетинец</w:t>
      </w:r>
      <w:r>
        <w:rPr>
          <w:sz w:val="28"/>
          <w:szCs w:val="28"/>
          <w:lang w:eastAsia="ja-JP"/>
          <w14:ligatures w14:val="standardContextual"/>
        </w:rPr>
        <w:t xml:space="preserve">)</w:t>
      </w:r>
      <w:r>
        <w:rPr>
          <w:sz w:val="28"/>
          <w:szCs w:val="28"/>
          <w:lang w:eastAsia="ja-JP"/>
          <w14:ligatures w14:val="standardContextual"/>
        </w:rPr>
        <w:t xml:space="preserve">. Поэт, публицист, считается основоположником литературного осетинского языка. Хетагуров </w:t>
      </w:r>
      <w:r>
        <w:rPr>
          <w:sz w:val="28"/>
          <w:szCs w:val="28"/>
          <w:lang w:eastAsia="ja-JP"/>
          <w14:ligatures w14:val="standardContextual"/>
        </w:rPr>
        <w:t xml:space="preserve">много писал и на русском языке, сотрудничал со многими газетами Северного Кавказа.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pStyle w:val="1025"/>
        <w:numPr>
          <w:ilvl w:val="0"/>
          <w:numId w:val="19"/>
        </w:numPr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  <w:lang w:eastAsia="ja-JP"/>
          <w14:ligatures w14:val="standardContextual"/>
        </w:rPr>
      </w:pPr>
      <w:r>
        <w:rPr>
          <w:sz w:val="28"/>
          <w:szCs w:val="28"/>
          <w:lang w:eastAsia="ja-JP"/>
          <w14:ligatures w14:val="standardContextual"/>
        </w:rPr>
        <w:t xml:space="preserve">Кола Бельды (нанаец)</w:t>
      </w:r>
      <w:r>
        <w:rPr>
          <w:sz w:val="28"/>
          <w:szCs w:val="28"/>
          <w:lang w:eastAsia="ja-JP"/>
          <w14:ligatures w14:val="standardContextual"/>
        </w:rPr>
        <w:t xml:space="preserve">. </w:t>
      </w:r>
      <w:r>
        <w:rPr>
          <w:sz w:val="28"/>
          <w:szCs w:val="28"/>
          <w:lang w:eastAsia="ja-JP"/>
          <w14:ligatures w14:val="standardContextual"/>
        </w:rPr>
        <w:t xml:space="preserve">Популярный певец, чей «золотой голос» познакомил всю страну с красотой и душой народов Севера.</w:t>
      </w:r>
      <w:r>
        <w:rPr>
          <w:sz w:val="28"/>
          <w:szCs w:val="28"/>
          <w:lang w:eastAsia="ja-JP"/>
          <w14:ligatures w14:val="standardContextual"/>
        </w:rPr>
      </w:r>
      <w:r>
        <w:rPr>
          <w:sz w:val="28"/>
          <w:szCs w:val="28"/>
          <w:lang w:eastAsia="ja-JP"/>
          <w14:ligatures w14:val="standardContextual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709" w:firstLine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</w:t>
      </w:r>
      <w:r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 xml:space="preserve">Россия приняла те черты, которые органично встроились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наши классики мировой музыки так или иначе использовали «смесь» инструментов: классические мировые, русские народные и народов России. В какой пропорции — зависело от их личных предпочтений.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Мы приня</w:t>
      </w:r>
      <w:r>
        <w:rPr>
          <w:rFonts w:eastAsia="Times New Roman"/>
          <w:sz w:val="28"/>
          <w:szCs w:val="28"/>
        </w:rPr>
        <w:t xml:space="preserve">ли те черты, которые не просто понравились или посчитали лучшими, а те, что встроились органично в наше общество и пространство. То, что нам подходило и что мы могли творчески переработать в своем стиле, прекрасно прижилось в нашей культуре и в нашем быту.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Например, родиной картофеля является Америка, но ни пирожки с картошкой, ни вареники с картошкой, ни картошка с грибами ни у кого с Америкой не ассоциируются. Эти блюда создали наши люди на ос</w:t>
      </w:r>
      <w:r>
        <w:rPr>
          <w:rFonts w:eastAsia="Times New Roman"/>
          <w:sz w:val="28"/>
          <w:szCs w:val="28"/>
        </w:rPr>
        <w:t xml:space="preserve">нове нашего жизненного опыта. Точно так же и салат «Оливье», созданный некогда французским поваром, после многочисленных народных «дополнений» сильно изменился и только после этого завоевал такую популярность, что в Европе именуется не иначе как «Русский».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317761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примеры взаимовлияния культур коренных народов России можно привести?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0"/>
        <w:spacing w:line="360" w:lineRule="auto"/>
        <w:rPr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Примеры ответов: </w:t>
      </w:r>
      <w:r>
        <w:rPr>
          <w:i/>
          <w:iCs/>
          <w:sz w:val="28"/>
          <w:szCs w:val="28"/>
        </w:rPr>
        <w:t xml:space="preserve">слова «деньги» (от тюркского тенге), «карандаш», «утюг», «базар» — это наследие совместной жизни с тюркскими народами. Вологодское кружево вобрало в себя орнаменты народов коми и карелов. Тульский пряник — </w:t>
      </w:r>
      <w:r>
        <w:rPr>
          <w:i/>
          <w:iCs/>
          <w:sz w:val="28"/>
          <w:szCs w:val="28"/>
        </w:rPr>
        <w:t xml:space="preserve">результат обмена: медовое тесто от славян, кориандр от кавказских торговцев, искусство резьбы по формам от немецких мастеров, но переработанное русскими умельцами.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Попытки экстремизма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Но экстремисты пытаются посеять рознь не только между «русскими и иностранцами», но и между коренными народами внутри страны. </w:t>
      </w:r>
      <w:r>
        <w:rPr>
          <w:rFonts w:eastAsia="Times New Roman"/>
          <w:color w:val="000000" w:themeColor="text1"/>
          <w:sz w:val="28"/>
          <w:szCs w:val="28"/>
        </w:rPr>
        <w:t xml:space="preserve">Н</w:t>
      </w:r>
      <w:r>
        <w:rPr>
          <w:rFonts w:eastAsia="Times New Roman"/>
          <w:sz w:val="28"/>
          <w:szCs w:val="28"/>
        </w:rPr>
        <w:t xml:space="preserve">ародам России важно жить вместе, взаимодействовать друг с другом и перенимать лучшие черты.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Разделение и самоизоляция народов будут на руку тем, кто получает выгоду от нестабильного общества, в первую очередь экстремистам и террористам. Для них ошибки отдельных людей и негативные стереотипы служат орудием для радикализации целых групп.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7" name="Рисунок 1957702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 считаете, к чему может привести разделение народов внутри нашей страны?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Первые ступени радикализации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Радикализация — это процесс пр</w:t>
      </w:r>
      <w:r>
        <w:rPr>
          <w:rFonts w:eastAsia="Times New Roman"/>
          <w:sz w:val="28"/>
          <w:szCs w:val="28"/>
        </w:rPr>
        <w:t xml:space="preserve">евращения обычного человека в преступника. Этот процесс очень редко проходит одномоментно, куда чаще — ступенчато, где на каждом этапе взгляды человека становятся все более радикальными. И очень часто первыми ступеньками служит ненависть ко всему «чужому».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наше время соцсети и мессенджеры становятся главными площадками общения в сети. И, разумеется, на них же пытаются развернуть свою пропаганду и экстремисты, и террористы. Как правило, на общедоступных площадках она </w:t>
      </w:r>
      <w:r>
        <w:rPr>
          <w:rFonts w:eastAsia="Times New Roman"/>
          <w:sz w:val="28"/>
          <w:szCs w:val="28"/>
        </w:rPr>
        <w:t xml:space="preserve">ведется очень тонко, не декларируя прямо необходимость уничтожения всех чужаков.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Подпитываясь пропагандой, взгляды человека становятся все ра</w:t>
      </w:r>
      <w:r>
        <w:rPr>
          <w:rFonts w:eastAsia="Times New Roman"/>
          <w:sz w:val="28"/>
          <w:szCs w:val="28"/>
        </w:rPr>
        <w:t xml:space="preserve">дикальнее. Рано или поздно он начинает верить, будто все беды страны происходят из-за того, что чужаки так или иначе ей вредят. Где-то на этом этапе он начинает интересоваться площадками, где собираются подобные люди, и погружается глубже в саморазрушение.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Радикалы, разумеется, существуют в современном медиапространст</w:t>
      </w:r>
      <w:r>
        <w:rPr>
          <w:rFonts w:eastAsia="Times New Roman"/>
          <w:sz w:val="28"/>
          <w:szCs w:val="28"/>
        </w:rPr>
        <w:t xml:space="preserve">ве и используют современные форматы: они уже не печатают листовки и газеты, а применяют распространенные заблуждения и стереотипы, которые присутствуют во многих человеческих культурах, если не во всех. При этом оперируется определенным набором нарративов.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4. На</w:t>
      </w:r>
      <w:r>
        <w:rPr>
          <w:b/>
          <w:bCs/>
          <w:color w:val="000000"/>
          <w:sz w:val="28"/>
          <w:szCs w:val="28"/>
        </w:rPr>
        <w:t xml:space="preserve">рративы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Нарратив — это своеобразный общий сюжет, который используется для выстраивания конкретного образа явления. Например, когда появляется несколько </w:t>
      </w:r>
      <w:r>
        <w:rPr>
          <w:rFonts w:eastAsia="Times New Roman"/>
          <w:sz w:val="28"/>
          <w:szCs w:val="28"/>
        </w:rPr>
        <w:t xml:space="preserve">медиаматериалов</w:t>
      </w:r>
      <w:r>
        <w:rPr>
          <w:rFonts w:eastAsia="Times New Roman"/>
          <w:sz w:val="28"/>
          <w:szCs w:val="28"/>
        </w:rPr>
        <w:t xml:space="preserve">, ненавязчиво касающихся преимуществ, недостатков или даже юмористических черт человека, места или события.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 понимаете, нарративы используются не только для пропаганды, а являются важнейшей частью художественных произведений и даже рекламы. Уметь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их выделять — весьма полезно для понимания современного медиаконтента.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почти все, что создано человеческой цивилизацией, применяется и для того, чтобы попытаться ее разрушить. Вот и нарративы вполне используются той частью творческих людей, которые стремятся распалить межнациональную рознь.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 xml:space="preserve">Нарратив «иностранных преступников»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Наиболее часто встречается нарратив «иностранных преступников». С одной стороны, распространен сюжет, когда иностранцев, особенно трудов</w:t>
      </w:r>
      <w:r>
        <w:rPr>
          <w:rFonts w:eastAsia="Times New Roman"/>
          <w:sz w:val="28"/>
          <w:szCs w:val="28"/>
        </w:rPr>
        <w:t xml:space="preserve">ых мигрантов, обвиняют во всплеске преступности, а совершенные ими преступления всячески преувеличивают. С другой — встречается и преуменьшение проблемы преступности, которое вызывает такое же раздражение общества и лишь способствует межнациональной розни.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Часто говорится и о некоей угрозе для родной культуры: речи, языка, старых традиций и обычаев. Обычно в качестве носителей угрозы, конечно, описываются приезжие, однако встречаются и более экзотические варианты.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6. </w:t>
      </w:r>
      <w:r>
        <w:rPr>
          <w:rFonts w:eastAsia="Times New Roman"/>
          <w:b/>
          <w:bCs/>
          <w:sz w:val="28"/>
          <w:szCs w:val="28"/>
        </w:rPr>
        <w:t xml:space="preserve">Нарратив «золотой век»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Широко распространен и нарратив «золотого века». Это то неопределенное вре</w:t>
      </w:r>
      <w:r>
        <w:rPr>
          <w:rFonts w:eastAsia="Times New Roman"/>
          <w:sz w:val="28"/>
          <w:szCs w:val="28"/>
        </w:rPr>
        <w:t xml:space="preserve">мя, которое рассказчик и «слушатель» не застали, но которое кажется более простым, лишенным недостатков современности. Проще говоря — идеальным. В зависимости от взглядов радикалов оно может быть в прошлом (близком, дальнем или легендарном) либо в будущем.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8" name="Рисунок 473362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еще негативные нарративы, влияющие на наше общество сегодня, вы знаете?</w:t>
      </w:r>
      <w:r>
        <w:rPr>
          <w:rFonts w:eastAsia="Times New Roman"/>
          <w:i/>
          <w:iCs/>
          <w:sz w:val="28"/>
          <w:szCs w:val="28"/>
        </w:rPr>
        <w:t xml:space="preserve"> (Ответы аудитории)</w:t>
      </w:r>
      <w:r>
        <w:rPr>
          <w:rFonts w:eastAsia="Times New Roman"/>
          <w:i/>
          <w:iCs/>
          <w:sz w:val="28"/>
          <w:szCs w:val="28"/>
        </w:rPr>
      </w:r>
      <w:r>
        <w:rPr>
          <w:rFonts w:eastAsia="Times New Roman"/>
          <w:i/>
          <w:iCs/>
          <w:sz w:val="28"/>
          <w:szCs w:val="28"/>
        </w:rPr>
      </w:r>
    </w:p>
    <w:p>
      <w:pPr>
        <w:ind w:firstLine="708"/>
        <w:spacing w:line="360" w:lineRule="auto"/>
        <w:rPr>
          <w:rStyle w:val="1024"/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4"/>
          <w:rFonts w:hint="eastAsia" w:ascii="Mulish-Regular" w:hAnsi="Mulish-Regular"/>
          <w:color w:val="000000"/>
          <w:shd w:val="clear" w:color="auto" w:fill="f0f1f5"/>
        </w:rPr>
      </w:r>
      <w:r>
        <w:rPr>
          <w:rStyle w:val="1024"/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</w:rPr>
        <w:t xml:space="preserve">Стереотипизация</w:t>
      </w:r>
      <w:r>
        <w:rPr>
          <w:b/>
          <w:bCs/>
          <w:color w:val="000000"/>
          <w:sz w:val="28"/>
          <w:szCs w:val="28"/>
        </w:rPr>
        <w:t xml:space="preserve"> и дегуманизация чужаков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Вторым важным инструментом, который используется экстремистами, является </w:t>
      </w:r>
      <w:r>
        <w:rPr>
          <w:rFonts w:eastAsia="Times New Roman"/>
          <w:sz w:val="28"/>
          <w:szCs w:val="28"/>
        </w:rPr>
        <w:t xml:space="preserve">стереотипизация</w:t>
      </w:r>
      <w:r>
        <w:rPr>
          <w:rFonts w:eastAsia="Times New Roman"/>
          <w:sz w:val="28"/>
          <w:szCs w:val="28"/>
        </w:rPr>
        <w:t xml:space="preserve"> и дегуманизация чужаков. При этом человеческие черты смазываются. Чужаков сначала высмеивают, потом приписывают им все больше негативных поступков и отрицательных привычек. В конце концов </w:t>
      </w:r>
      <w:r>
        <w:rPr>
          <w:rFonts w:eastAsia="Times New Roman"/>
          <w:sz w:val="28"/>
          <w:szCs w:val="28"/>
        </w:rPr>
        <w:t xml:space="preserve">«чужакам» отказывается в тех же правах, что и коренному населению, в том числе и в общечеловеческих.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Людей, ненавидящих «чужих», гораздо проще подтолкнуть к насилию, чем тех, кто относится к ним нейтрально или тем более положительно. Но риск все равно остается, особенно когда ситуация или наше эмоциональное состояние нестабильны. Как его можно снизить?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Можно, конечно, теоретически выучи</w:t>
      </w:r>
      <w:r>
        <w:rPr>
          <w:rFonts w:eastAsia="Times New Roman"/>
          <w:sz w:val="28"/>
          <w:szCs w:val="28"/>
        </w:rPr>
        <w:t xml:space="preserve">ть назубок все особенности всех культур народов России. Можно, но практически это невозможно. Даже без учета субэтносов в России более 190 народностей. Всех их культурных особенностей один человек не сможет выучить, даже если посвятит этому всю свою жизнь.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 xml:space="preserve">Как сохранить адекватное отношение к другим?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Более реальн</w:t>
      </w:r>
      <w:r>
        <w:rPr>
          <w:rFonts w:eastAsia="Times New Roman"/>
          <w:sz w:val="28"/>
          <w:szCs w:val="28"/>
        </w:rPr>
        <w:t xml:space="preserve">о иметь в голове примерное представление о разнице наших культур и взаимной пользе народов друг для друга. Это поможет вам критически воспринимать усилия террористов и экстремистов, ведь вы сможете ориентироваться в вопросе и понимать, где именно они лгут.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нужно и отказываться от собственной идентичности. Это сделает вас более уязвимыми к манипуляциям и попыткам эмоционального воздействия. Любая культура самодостаточна, а история любого народа богата интересными событиями.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Другой способ ограждения от деструктивного влияния заключается в выработке защитных механизмов от разрушительной пропаганды. К ним можно отнести ряд универсальных методик, которые сделают вас устойчивыми к попыткам воздействия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эмоции и разум.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30. </w:t>
      </w:r>
      <w:r>
        <w:rPr>
          <w:b/>
          <w:bCs/>
          <w:color w:val="000000"/>
          <w:sz w:val="28"/>
          <w:szCs w:val="28"/>
        </w:rPr>
        <w:t xml:space="preserve">Как сохранить адекватное отношение к другим?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Первым и ключевым механизмом является критическое мышление. Некоторые люди славятся тем, что прекрасно чувствуют ложь — возможно, такие </w:t>
      </w:r>
      <w:r>
        <w:rPr>
          <w:rFonts w:eastAsia="Times New Roman"/>
          <w:sz w:val="28"/>
          <w:szCs w:val="28"/>
        </w:rPr>
        <w:t xml:space="preserve">есть и среди вас. Но лучше все-таки развивать критическое мышление: так куда надежнее. Под этим термином подразумевается набор умений, которые позволяют нам определить среди правдоподобных и правдивых сообщений истину и ложь.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Второй важный механизм — развитие и поддержка навыков </w:t>
      </w:r>
      <w:r>
        <w:rPr>
          <w:rFonts w:eastAsia="Times New Roman"/>
          <w:sz w:val="28"/>
          <w:szCs w:val="28"/>
        </w:rPr>
        <w:t xml:space="preserve">медиаграмотности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Медиаграмотность</w:t>
      </w:r>
      <w:r>
        <w:rPr>
          <w:rFonts w:eastAsia="Times New Roman"/>
          <w:sz w:val="28"/>
          <w:szCs w:val="28"/>
        </w:rPr>
        <w:t xml:space="preserve"> — совокупность навыков как создания, так и потребления </w:t>
      </w:r>
      <w:r>
        <w:rPr>
          <w:rFonts w:eastAsia="Times New Roman"/>
          <w:sz w:val="28"/>
          <w:szCs w:val="28"/>
        </w:rPr>
        <w:t xml:space="preserve">медиаматериалов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Как </w:t>
      </w:r>
      <w:r>
        <w:rPr>
          <w:rFonts w:eastAsia="Times New Roman"/>
          <w:b/>
          <w:bCs/>
          <w:sz w:val="28"/>
          <w:szCs w:val="28"/>
        </w:rPr>
        <w:t xml:space="preserve">осознанно потреблять медиаконтент?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Рассмотрим, что же следует знать, чтобы осознанно потреблять медиаконтент. При чтении материалов старайтесь для себя отвечать на несколько вопросов: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7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Известно ли точно, кто является автором изначального сообщения?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7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нем преобладают эмоции или факты?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7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Материал развлекательный, информационный, рекламный или побуждающий?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7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рамках какого нарратива новость может быть написана?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1007"/>
        <w:numPr>
          <w:ilvl w:val="0"/>
          <w:numId w:val="15"/>
        </w:num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какую мысль пытается натолкнуть материал?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Как </w:t>
      </w:r>
      <w:r>
        <w:rPr>
          <w:rFonts w:eastAsia="Times New Roman"/>
          <w:b/>
          <w:bCs/>
          <w:sz w:val="28"/>
          <w:szCs w:val="28"/>
        </w:rPr>
        <w:t xml:space="preserve">осознанно потреблять медиаконтент?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еще один защитный механизм — умение работать с источниками (в том числе критически). Учитесь определять происхождение новостей. Сейчас сообщение, прежде чем попасть в</w:t>
      </w:r>
      <w:r>
        <w:rPr>
          <w:rFonts w:eastAsia="Times New Roman"/>
          <w:sz w:val="28"/>
          <w:szCs w:val="28"/>
        </w:rPr>
        <w:t xml:space="preserve"> крупное СМИ, нередко проходит по длинной цепочке. Пока оно следует через репосты и перепечатки, могут теряться смыслы и важные особенности. А в начале цепочки может быть анонимный источник спорной авторитетности или вовсе паблик, публикующий шуточные или </w:t>
      </w:r>
      <w:r>
        <w:rPr>
          <w:rFonts w:eastAsia="Times New Roman"/>
          <w:sz w:val="28"/>
          <w:szCs w:val="28"/>
        </w:rPr>
        <w:t xml:space="preserve">нейросетевые</w:t>
      </w:r>
      <w:r>
        <w:rPr>
          <w:rFonts w:eastAsia="Times New Roman"/>
          <w:sz w:val="28"/>
          <w:szCs w:val="28"/>
        </w:rPr>
        <w:t xml:space="preserve"> новости.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Есть несколько универс</w:t>
      </w:r>
      <w:r>
        <w:rPr>
          <w:rFonts w:eastAsia="Times New Roman"/>
          <w:sz w:val="28"/>
          <w:szCs w:val="28"/>
        </w:rPr>
        <w:t xml:space="preserve">альных советов по работе с источниками. Всегда старайтесь найти первоисточник, на который ссылаются все остальные сообщения. Он может быть чьим-то анонимным постом, шуточным или фейковым сайтом, а может быть страницей локального СМИ или публичного деятеля.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Россия – государство цивилизация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Россия всегда находилась на стыке нескольких цивилизаций — западной и в</w:t>
      </w:r>
      <w:r>
        <w:rPr>
          <w:rFonts w:eastAsia="Times New Roman"/>
          <w:sz w:val="28"/>
          <w:szCs w:val="28"/>
        </w:rPr>
        <w:t xml:space="preserve">осточной, северной и южной. Тем не менее, она не принадлежала и не может принадлежать к одной из них. С одной стороны, между ними много различий и даже противоречий. А с другой стороны — мы так или иначе должны взаимодействовать с ними всеми и понимать их.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Это понимание культур соседних цивилизаций откладывается в мифах и легендах. Иногда память остается как о мудрецах, иногда как о сказочных противниках. Так или иначе, но нам с соседями жить и жить.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 </w:t>
      </w:r>
      <w:r>
        <w:rPr>
          <w:rFonts w:eastAsia="Times New Roman"/>
          <w:sz w:val="28"/>
          <w:szCs w:val="28"/>
        </w:rPr>
        <w:t xml:space="preserve">уважение к чужой культуре не значит</w:t>
      </w:r>
      <w:r>
        <w:rPr>
          <w:rFonts w:eastAsia="Times New Roman"/>
          <w:sz w:val="28"/>
          <w:szCs w:val="28"/>
        </w:rPr>
        <w:t xml:space="preserve"> отказ от собственной — даже если она испытала влияние других народов. Понимание, как развивался народ, где он заимствовал лучшее или создавал на базе чужого что-то свое, сделает вас более устойчивыми к попыткам манипуляций на национальной почве.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 не перейти ту грань, когда защита собственной культуры и собственного общества превращается в ненависть и пропаганду ненависти.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hint="eastAsia" w:ascii="Mulish-Regular" w:hAnsi="Mulish-Regular"/>
          <w:color w:val="000000"/>
          <w:shd w:val="clear" w:color="auto" w:fill="f0f1f5"/>
        </w:rPr>
      </w:pP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  <w:r>
        <w:rPr>
          <w:rFonts w:hint="eastAsia" w:ascii="Mulish-Regular" w:hAnsi="Mulish-Regular"/>
          <w:color w:val="000000"/>
          <w:shd w:val="clear" w:color="auto" w:fill="f0f1f5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</w:t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Обратная связь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Уважаемые слушатели! Мы подошли к фи</w:t>
      </w:r>
      <w:r>
        <w:rPr>
          <w:rFonts w:eastAsia="Times New Roman"/>
          <w:sz w:val="28"/>
          <w:szCs w:val="28"/>
        </w:rPr>
        <w:t xml:space="preserve">налу сегодняшней лекции. Надеюсь, материал оказался полезным и интересным, позволил вам расширить кругозор и глубже разобраться в изучаемой теме. Если у вас остались какие-либо вопросы, мы всегда готовы их обсудить, в том числе на последующих мероприятиях.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rFonts w:eastAsia="Times New Roman"/>
          <w:sz w:val="28"/>
          <w:szCs w:val="28"/>
        </w:rPr>
        <w:t xml:space="preserve">QR-код</w:t>
      </w:r>
      <w:r>
        <w:rPr>
          <w:color w:val="000000"/>
          <w:sz w:val="28"/>
          <w:szCs w:val="28"/>
        </w:rPr>
        <w:t xml:space="preserve">, который вы видите на экране, и ответить на несколько коротких вопросов о нашей сегодняшней встрече.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highlight w:val="none"/>
        </w:rPr>
        <w:t xml:space="preserve">Слайд 35. Полезные ссылки</w:t>
      </w:r>
      <w:r>
        <w:rPr>
          <w:rFonts w:eastAsia="Times New Roman"/>
          <w:b/>
          <w:bCs/>
          <w:sz w:val="28"/>
          <w:szCs w:val="28"/>
          <w:highlight w:val="none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lish-Regular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512604"/>
      <w:docPartObj>
        <w:docPartGallery w:val="Page Numbers (Bottom of Page)"/>
        <w:docPartUnique w:val="true"/>
      </w:docPartObj>
      <w:rPr/>
    </w:sdtPr>
    <w:sdtContent>
      <w:p>
        <w:pPr>
          <w:pStyle w:val="101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1012"/>
      <w:ind w:firstLine="0"/>
      <w:jc w:val="center"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18"/>
  </w:num>
  <w:num w:numId="15">
    <w:abstractNumId w:val="4"/>
  </w:num>
  <w:num w:numId="16">
    <w:abstractNumId w:val="14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4"/>
        <w:szCs w:val="24"/>
        <w:lang w:val="ru-RU" w:eastAsia="ja-JP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8">
    <w:name w:val="Heading 1 Char"/>
    <w:basedOn w:val="989"/>
    <w:link w:val="980"/>
    <w:uiPriority w:val="9"/>
    <w:rPr>
      <w:rFonts w:ascii="Arial" w:hAnsi="Arial" w:eastAsia="Arial" w:cs="Arial"/>
      <w:sz w:val="40"/>
      <w:szCs w:val="40"/>
    </w:rPr>
  </w:style>
  <w:style w:type="character" w:styleId="819">
    <w:name w:val="Heading 2 Char"/>
    <w:basedOn w:val="989"/>
    <w:link w:val="981"/>
    <w:uiPriority w:val="9"/>
    <w:rPr>
      <w:rFonts w:ascii="Arial" w:hAnsi="Arial" w:eastAsia="Arial" w:cs="Arial"/>
      <w:sz w:val="34"/>
    </w:rPr>
  </w:style>
  <w:style w:type="character" w:styleId="820">
    <w:name w:val="Heading 3 Char"/>
    <w:basedOn w:val="989"/>
    <w:link w:val="982"/>
    <w:uiPriority w:val="9"/>
    <w:rPr>
      <w:rFonts w:ascii="Arial" w:hAnsi="Arial" w:eastAsia="Arial" w:cs="Arial"/>
      <w:sz w:val="30"/>
      <w:szCs w:val="30"/>
    </w:rPr>
  </w:style>
  <w:style w:type="character" w:styleId="821">
    <w:name w:val="Heading 4 Char"/>
    <w:basedOn w:val="989"/>
    <w:link w:val="983"/>
    <w:uiPriority w:val="9"/>
    <w:rPr>
      <w:rFonts w:ascii="Arial" w:hAnsi="Arial" w:eastAsia="Arial" w:cs="Arial"/>
      <w:b/>
      <w:bCs/>
      <w:sz w:val="26"/>
      <w:szCs w:val="26"/>
    </w:rPr>
  </w:style>
  <w:style w:type="character" w:styleId="822">
    <w:name w:val="Heading 5 Char"/>
    <w:basedOn w:val="989"/>
    <w:link w:val="984"/>
    <w:uiPriority w:val="9"/>
    <w:rPr>
      <w:rFonts w:ascii="Arial" w:hAnsi="Arial" w:eastAsia="Arial" w:cs="Arial"/>
      <w:b/>
      <w:bCs/>
      <w:sz w:val="24"/>
      <w:szCs w:val="24"/>
    </w:rPr>
  </w:style>
  <w:style w:type="character" w:styleId="823">
    <w:name w:val="Heading 6 Char"/>
    <w:basedOn w:val="989"/>
    <w:link w:val="985"/>
    <w:uiPriority w:val="9"/>
    <w:rPr>
      <w:rFonts w:ascii="Arial" w:hAnsi="Arial" w:eastAsia="Arial" w:cs="Arial"/>
      <w:b/>
      <w:bCs/>
      <w:sz w:val="22"/>
      <w:szCs w:val="22"/>
    </w:rPr>
  </w:style>
  <w:style w:type="character" w:styleId="824">
    <w:name w:val="Heading 7 Char"/>
    <w:basedOn w:val="989"/>
    <w:link w:val="9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5">
    <w:name w:val="Heading 8 Char"/>
    <w:basedOn w:val="989"/>
    <w:link w:val="987"/>
    <w:uiPriority w:val="9"/>
    <w:rPr>
      <w:rFonts w:ascii="Arial" w:hAnsi="Arial" w:eastAsia="Arial" w:cs="Arial"/>
      <w:i/>
      <w:iCs/>
      <w:sz w:val="22"/>
      <w:szCs w:val="22"/>
    </w:rPr>
  </w:style>
  <w:style w:type="character" w:styleId="826">
    <w:name w:val="Heading 9 Char"/>
    <w:basedOn w:val="989"/>
    <w:link w:val="988"/>
    <w:uiPriority w:val="9"/>
    <w:rPr>
      <w:rFonts w:ascii="Arial" w:hAnsi="Arial" w:eastAsia="Arial" w:cs="Arial"/>
      <w:i/>
      <w:iCs/>
      <w:sz w:val="21"/>
      <w:szCs w:val="21"/>
    </w:rPr>
  </w:style>
  <w:style w:type="paragraph" w:styleId="827">
    <w:name w:val="No Spacing"/>
    <w:uiPriority w:val="1"/>
    <w:qFormat/>
    <w:pPr>
      <w:spacing w:before="0" w:after="0" w:line="240" w:lineRule="auto"/>
    </w:pPr>
  </w:style>
  <w:style w:type="character" w:styleId="828">
    <w:name w:val="Title Char"/>
    <w:basedOn w:val="989"/>
    <w:link w:val="1001"/>
    <w:uiPriority w:val="10"/>
    <w:rPr>
      <w:sz w:val="48"/>
      <w:szCs w:val="48"/>
    </w:rPr>
  </w:style>
  <w:style w:type="character" w:styleId="829">
    <w:name w:val="Subtitle Char"/>
    <w:basedOn w:val="989"/>
    <w:link w:val="1003"/>
    <w:uiPriority w:val="11"/>
    <w:rPr>
      <w:sz w:val="24"/>
      <w:szCs w:val="24"/>
    </w:rPr>
  </w:style>
  <w:style w:type="character" w:styleId="830">
    <w:name w:val="Quote Char"/>
    <w:link w:val="1005"/>
    <w:uiPriority w:val="29"/>
    <w:rPr>
      <w:i/>
    </w:rPr>
  </w:style>
  <w:style w:type="character" w:styleId="831">
    <w:name w:val="Intense Quote Char"/>
    <w:link w:val="1009"/>
    <w:uiPriority w:val="30"/>
    <w:rPr>
      <w:i/>
    </w:rPr>
  </w:style>
  <w:style w:type="character" w:styleId="832">
    <w:name w:val="Header Char"/>
    <w:basedOn w:val="989"/>
    <w:link w:val="1012"/>
    <w:uiPriority w:val="99"/>
  </w:style>
  <w:style w:type="character" w:styleId="833">
    <w:name w:val="Footer Char"/>
    <w:basedOn w:val="989"/>
    <w:link w:val="1014"/>
    <w:uiPriority w:val="99"/>
  </w:style>
  <w:style w:type="paragraph" w:styleId="834">
    <w:name w:val="Caption"/>
    <w:basedOn w:val="979"/>
    <w:next w:val="9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>
    <w:name w:val="Caption Char"/>
    <w:basedOn w:val="834"/>
    <w:link w:val="1014"/>
    <w:uiPriority w:val="99"/>
  </w:style>
  <w:style w:type="table" w:styleId="836">
    <w:name w:val="Table Grid"/>
    <w:basedOn w:val="9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Table Grid Light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9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9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936">
    <w:name w:val="List Table 7 Colorful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937">
    <w:name w:val="List Table 7 Colorful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938">
    <w:name w:val="List Table 7 Colorful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939">
    <w:name w:val="List Table 7 Colorful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940">
    <w:name w:val="List Table 7 Colorful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941">
    <w:name w:val="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43">
    <w:name w:val="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44">
    <w:name w:val="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45">
    <w:name w:val="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46">
    <w:name w:val="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47">
    <w:name w:val="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48">
    <w:name w:val="Bordered &amp; Lined - Accent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50">
    <w:name w:val="Bordered &amp; Lined - Accent 2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51">
    <w:name w:val="Bordered &amp; Lined - Accent 3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52">
    <w:name w:val="Bordered &amp; Lined - Accent 4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53">
    <w:name w:val="Bordered &amp; Lined - Accent 5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54">
    <w:name w:val="Bordered &amp; Lined - Accent 6"/>
    <w:basedOn w:val="9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55">
    <w:name w:val="Bordered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9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62">
    <w:name w:val="footnote text"/>
    <w:basedOn w:val="979"/>
    <w:link w:val="963"/>
    <w:uiPriority w:val="99"/>
    <w:semiHidden/>
    <w:unhideWhenUsed/>
    <w:pPr>
      <w:spacing w:after="40" w:line="240" w:lineRule="auto"/>
    </w:pPr>
    <w:rPr>
      <w:sz w:val="18"/>
    </w:rPr>
  </w:style>
  <w:style w:type="character" w:styleId="963">
    <w:name w:val="Footnote Text Char"/>
    <w:link w:val="962"/>
    <w:uiPriority w:val="99"/>
    <w:rPr>
      <w:sz w:val="18"/>
    </w:rPr>
  </w:style>
  <w:style w:type="character" w:styleId="964">
    <w:name w:val="footnote reference"/>
    <w:basedOn w:val="989"/>
    <w:uiPriority w:val="99"/>
    <w:unhideWhenUsed/>
    <w:rPr>
      <w:vertAlign w:val="superscript"/>
    </w:rPr>
  </w:style>
  <w:style w:type="paragraph" w:styleId="965">
    <w:name w:val="endnote text"/>
    <w:basedOn w:val="979"/>
    <w:link w:val="966"/>
    <w:uiPriority w:val="99"/>
    <w:semiHidden/>
    <w:unhideWhenUsed/>
    <w:pPr>
      <w:spacing w:after="0" w:line="240" w:lineRule="auto"/>
    </w:pPr>
    <w:rPr>
      <w:sz w:val="20"/>
    </w:rPr>
  </w:style>
  <w:style w:type="character" w:styleId="966">
    <w:name w:val="Endnote Text Char"/>
    <w:link w:val="965"/>
    <w:uiPriority w:val="99"/>
    <w:rPr>
      <w:sz w:val="20"/>
    </w:rPr>
  </w:style>
  <w:style w:type="character" w:styleId="967">
    <w:name w:val="endnote reference"/>
    <w:basedOn w:val="989"/>
    <w:uiPriority w:val="99"/>
    <w:semiHidden/>
    <w:unhideWhenUsed/>
    <w:rPr>
      <w:vertAlign w:val="superscript"/>
    </w:rPr>
  </w:style>
  <w:style w:type="paragraph" w:styleId="968">
    <w:name w:val="toc 1"/>
    <w:basedOn w:val="979"/>
    <w:next w:val="979"/>
    <w:uiPriority w:val="39"/>
    <w:unhideWhenUsed/>
    <w:pPr>
      <w:ind w:left="0" w:right="0" w:firstLine="0"/>
      <w:spacing w:after="57"/>
    </w:pPr>
  </w:style>
  <w:style w:type="paragraph" w:styleId="969">
    <w:name w:val="toc 2"/>
    <w:basedOn w:val="979"/>
    <w:next w:val="979"/>
    <w:uiPriority w:val="39"/>
    <w:unhideWhenUsed/>
    <w:pPr>
      <w:ind w:left="283" w:right="0" w:firstLine="0"/>
      <w:spacing w:after="57"/>
    </w:pPr>
  </w:style>
  <w:style w:type="paragraph" w:styleId="970">
    <w:name w:val="toc 3"/>
    <w:basedOn w:val="979"/>
    <w:next w:val="979"/>
    <w:uiPriority w:val="39"/>
    <w:unhideWhenUsed/>
    <w:pPr>
      <w:ind w:left="567" w:right="0" w:firstLine="0"/>
      <w:spacing w:after="57"/>
    </w:pPr>
  </w:style>
  <w:style w:type="paragraph" w:styleId="971">
    <w:name w:val="toc 4"/>
    <w:basedOn w:val="979"/>
    <w:next w:val="979"/>
    <w:uiPriority w:val="39"/>
    <w:unhideWhenUsed/>
    <w:pPr>
      <w:ind w:left="850" w:right="0" w:firstLine="0"/>
      <w:spacing w:after="57"/>
    </w:pPr>
  </w:style>
  <w:style w:type="paragraph" w:styleId="972">
    <w:name w:val="toc 5"/>
    <w:basedOn w:val="979"/>
    <w:next w:val="979"/>
    <w:uiPriority w:val="39"/>
    <w:unhideWhenUsed/>
    <w:pPr>
      <w:ind w:left="1134" w:right="0" w:firstLine="0"/>
      <w:spacing w:after="57"/>
    </w:pPr>
  </w:style>
  <w:style w:type="paragraph" w:styleId="973">
    <w:name w:val="toc 6"/>
    <w:basedOn w:val="979"/>
    <w:next w:val="979"/>
    <w:uiPriority w:val="39"/>
    <w:unhideWhenUsed/>
    <w:pPr>
      <w:ind w:left="1417" w:right="0" w:firstLine="0"/>
      <w:spacing w:after="57"/>
    </w:pPr>
  </w:style>
  <w:style w:type="paragraph" w:styleId="974">
    <w:name w:val="toc 7"/>
    <w:basedOn w:val="979"/>
    <w:next w:val="979"/>
    <w:uiPriority w:val="39"/>
    <w:unhideWhenUsed/>
    <w:pPr>
      <w:ind w:left="1701" w:right="0" w:firstLine="0"/>
      <w:spacing w:after="57"/>
    </w:pPr>
  </w:style>
  <w:style w:type="paragraph" w:styleId="975">
    <w:name w:val="toc 8"/>
    <w:basedOn w:val="979"/>
    <w:next w:val="979"/>
    <w:uiPriority w:val="39"/>
    <w:unhideWhenUsed/>
    <w:pPr>
      <w:ind w:left="1984" w:right="0" w:firstLine="0"/>
      <w:spacing w:after="57"/>
    </w:pPr>
  </w:style>
  <w:style w:type="paragraph" w:styleId="976">
    <w:name w:val="toc 9"/>
    <w:basedOn w:val="979"/>
    <w:next w:val="979"/>
    <w:uiPriority w:val="39"/>
    <w:unhideWhenUsed/>
    <w:pPr>
      <w:ind w:left="2268" w:right="0" w:firstLine="0"/>
      <w:spacing w:after="57"/>
    </w:pPr>
  </w:style>
  <w:style w:type="paragraph" w:styleId="977">
    <w:name w:val="TOC Heading"/>
    <w:uiPriority w:val="39"/>
    <w:unhideWhenUsed/>
  </w:style>
  <w:style w:type="paragraph" w:styleId="978">
    <w:name w:val="table of figures"/>
    <w:basedOn w:val="979"/>
    <w:next w:val="979"/>
    <w:uiPriority w:val="99"/>
    <w:unhideWhenUsed/>
    <w:pPr>
      <w:spacing w:after="0" w:afterAutospacing="0"/>
    </w:pPr>
  </w:style>
  <w:style w:type="paragraph" w:styleId="979" w:default="1">
    <w:name w:val="Normal"/>
    <w:qFormat/>
  </w:style>
  <w:style w:type="paragraph" w:styleId="980">
    <w:name w:val="Heading 1"/>
    <w:basedOn w:val="979"/>
    <w:next w:val="979"/>
    <w:link w:val="99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981">
    <w:name w:val="Heading 2"/>
    <w:basedOn w:val="979"/>
    <w:next w:val="979"/>
    <w:link w:val="99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82">
    <w:name w:val="Heading 3"/>
    <w:basedOn w:val="979"/>
    <w:next w:val="979"/>
    <w:link w:val="994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983">
    <w:name w:val="Heading 4"/>
    <w:basedOn w:val="979"/>
    <w:next w:val="979"/>
    <w:link w:val="995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984">
    <w:name w:val="Heading 5"/>
    <w:basedOn w:val="979"/>
    <w:next w:val="979"/>
    <w:link w:val="996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985">
    <w:name w:val="Heading 6"/>
    <w:basedOn w:val="979"/>
    <w:next w:val="979"/>
    <w:link w:val="997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986">
    <w:name w:val="Heading 7"/>
    <w:basedOn w:val="979"/>
    <w:next w:val="979"/>
    <w:link w:val="998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987">
    <w:name w:val="Heading 8"/>
    <w:basedOn w:val="979"/>
    <w:next w:val="979"/>
    <w:link w:val="999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88">
    <w:name w:val="Heading 9"/>
    <w:basedOn w:val="979"/>
    <w:next w:val="979"/>
    <w:link w:val="1000"/>
    <w:uiPriority w:val="9"/>
    <w:semiHidden/>
    <w:unhideWhenUsed/>
    <w:qFormat/>
    <w:pPr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989" w:default="1">
    <w:name w:val="Default Paragraph Font"/>
    <w:uiPriority w:val="1"/>
    <w:semiHidden/>
    <w:unhideWhenUsed/>
  </w:style>
  <w:style w:type="table" w:styleId="9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1" w:default="1">
    <w:name w:val="No List"/>
    <w:uiPriority w:val="99"/>
    <w:semiHidden/>
    <w:unhideWhenUsed/>
  </w:style>
  <w:style w:type="character" w:styleId="992" w:customStyle="1">
    <w:name w:val="Заголовок 1 Знак"/>
    <w:basedOn w:val="989"/>
    <w:link w:val="98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3" w:customStyle="1">
    <w:name w:val="Заголовок 2 Знак"/>
    <w:basedOn w:val="989"/>
    <w:link w:val="98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4" w:customStyle="1">
    <w:name w:val="Заголовок 3 Знак"/>
    <w:basedOn w:val="989"/>
    <w:link w:val="982"/>
    <w:uiPriority w:val="9"/>
    <w:semiHidden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995" w:customStyle="1">
    <w:name w:val="Заголовок 4 Знак"/>
    <w:basedOn w:val="989"/>
    <w:link w:val="983"/>
    <w:uiPriority w:val="9"/>
    <w:semiHidden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996" w:customStyle="1">
    <w:name w:val="Заголовок 5 Знак"/>
    <w:basedOn w:val="989"/>
    <w:link w:val="984"/>
    <w:uiPriority w:val="9"/>
    <w:semiHidden/>
    <w:rPr>
      <w:rFonts w:asciiTheme="minorHAnsi" w:hAnsiTheme="minorHAnsi" w:eastAsiaTheme="majorEastAsia" w:cstheme="majorBidi"/>
      <w:color w:val="0f4761" w:themeColor="accent1" w:themeShade="BF"/>
    </w:rPr>
  </w:style>
  <w:style w:type="character" w:styleId="997" w:customStyle="1">
    <w:name w:val="Заголовок 6 Знак"/>
    <w:basedOn w:val="989"/>
    <w:link w:val="985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998" w:customStyle="1">
    <w:name w:val="Заголовок 7 Знак"/>
    <w:basedOn w:val="989"/>
    <w:link w:val="986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999" w:customStyle="1">
    <w:name w:val="Заголовок 8 Знак"/>
    <w:basedOn w:val="989"/>
    <w:link w:val="987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1000" w:customStyle="1">
    <w:name w:val="Заголовок 9 Знак"/>
    <w:basedOn w:val="989"/>
    <w:link w:val="988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1001">
    <w:name w:val="Title"/>
    <w:basedOn w:val="979"/>
    <w:next w:val="979"/>
    <w:link w:val="1002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02" w:customStyle="1">
    <w:name w:val="Заголовок Знак"/>
    <w:basedOn w:val="989"/>
    <w:link w:val="100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3">
    <w:name w:val="Subtitle"/>
    <w:basedOn w:val="979"/>
    <w:next w:val="979"/>
    <w:link w:val="1004"/>
    <w:uiPriority w:val="11"/>
    <w:qFormat/>
    <w:pPr>
      <w:numPr>
        <w:ilvl w:val="1"/>
      </w:numPr>
      <w:ind w:firstLine="709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1004" w:customStyle="1">
    <w:name w:val="Подзаголовок Знак"/>
    <w:basedOn w:val="989"/>
    <w:link w:val="100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1005">
    <w:name w:val="Quote"/>
    <w:basedOn w:val="979"/>
    <w:next w:val="979"/>
    <w:link w:val="1006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character" w:styleId="1006" w:customStyle="1">
    <w:name w:val="Цитата 2 Знак"/>
    <w:basedOn w:val="989"/>
    <w:link w:val="1005"/>
    <w:uiPriority w:val="29"/>
    <w:rPr>
      <w:i/>
      <w:iCs/>
      <w:color w:val="404040" w:themeColor="text1" w:themeTint="BF"/>
    </w:rPr>
  </w:style>
  <w:style w:type="paragraph" w:styleId="1007">
    <w:name w:val="List Paragraph"/>
    <w:basedOn w:val="979"/>
    <w:uiPriority w:val="34"/>
    <w:qFormat/>
    <w:pPr>
      <w:contextualSpacing/>
      <w:ind w:left="720"/>
    </w:pPr>
  </w:style>
  <w:style w:type="character" w:styleId="1008">
    <w:name w:val="Intense Emphasis"/>
    <w:basedOn w:val="989"/>
    <w:uiPriority w:val="21"/>
    <w:qFormat/>
    <w:rPr>
      <w:i/>
      <w:iCs/>
      <w:color w:val="0f4761" w:themeColor="accent1" w:themeShade="BF"/>
    </w:rPr>
  </w:style>
  <w:style w:type="paragraph" w:styleId="1009">
    <w:name w:val="Intense Quote"/>
    <w:basedOn w:val="979"/>
    <w:next w:val="979"/>
    <w:link w:val="101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1010" w:customStyle="1">
    <w:name w:val="Выделенная цитата Знак"/>
    <w:basedOn w:val="989"/>
    <w:link w:val="1009"/>
    <w:uiPriority w:val="30"/>
    <w:rPr>
      <w:i/>
      <w:iCs/>
      <w:color w:val="0f4761" w:themeColor="accent1" w:themeShade="BF"/>
    </w:rPr>
  </w:style>
  <w:style w:type="character" w:styleId="1011">
    <w:name w:val="Intense Reference"/>
    <w:basedOn w:val="989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012">
    <w:name w:val="Header"/>
    <w:basedOn w:val="979"/>
    <w:link w:val="10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3" w:customStyle="1">
    <w:name w:val="Верхний колонтитул Знак"/>
    <w:basedOn w:val="989"/>
    <w:link w:val="1012"/>
    <w:uiPriority w:val="99"/>
  </w:style>
  <w:style w:type="paragraph" w:styleId="1014">
    <w:name w:val="Footer"/>
    <w:basedOn w:val="979"/>
    <w:link w:val="10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5" w:customStyle="1">
    <w:name w:val="Нижний колонтитул Знак"/>
    <w:basedOn w:val="989"/>
    <w:link w:val="1014"/>
    <w:uiPriority w:val="99"/>
  </w:style>
  <w:style w:type="character" w:styleId="1016">
    <w:name w:val="Hyperlink"/>
    <w:basedOn w:val="989"/>
    <w:uiPriority w:val="99"/>
    <w:unhideWhenUsed/>
    <w:rPr>
      <w:color w:val="467886" w:themeColor="hyperlink"/>
      <w:u w:val="single"/>
    </w:rPr>
  </w:style>
  <w:style w:type="character" w:styleId="1017">
    <w:name w:val="Unresolved Mention"/>
    <w:basedOn w:val="989"/>
    <w:uiPriority w:val="99"/>
    <w:semiHidden/>
    <w:unhideWhenUsed/>
    <w:rPr>
      <w:color w:val="605e5c"/>
      <w:shd w:val="clear" w:color="auto" w:fill="e1dfdd"/>
    </w:rPr>
  </w:style>
  <w:style w:type="paragraph" w:styleId="1018">
    <w:name w:val="Normal (Web)"/>
    <w:basedOn w:val="979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1019">
    <w:name w:val="annotation reference"/>
    <w:basedOn w:val="989"/>
    <w:uiPriority w:val="99"/>
    <w:semiHidden/>
    <w:unhideWhenUsed/>
    <w:rPr>
      <w:sz w:val="16"/>
      <w:szCs w:val="16"/>
    </w:rPr>
  </w:style>
  <w:style w:type="paragraph" w:styleId="1020">
    <w:name w:val="annotation text"/>
    <w:basedOn w:val="979"/>
    <w:link w:val="1021"/>
    <w:uiPriority w:val="99"/>
    <w:semiHidden/>
    <w:unhideWhenUsed/>
    <w:rPr>
      <w:sz w:val="20"/>
      <w:szCs w:val="20"/>
    </w:rPr>
  </w:style>
  <w:style w:type="character" w:styleId="1021" w:customStyle="1">
    <w:name w:val="Текст примечания Знак"/>
    <w:basedOn w:val="989"/>
    <w:link w:val="1020"/>
    <w:uiPriority w:val="99"/>
    <w:semiHidden/>
    <w:rPr>
      <w:sz w:val="20"/>
      <w:szCs w:val="20"/>
    </w:rPr>
  </w:style>
  <w:style w:type="paragraph" w:styleId="1022">
    <w:name w:val="annotation subject"/>
    <w:basedOn w:val="1020"/>
    <w:next w:val="1020"/>
    <w:link w:val="1023"/>
    <w:uiPriority w:val="99"/>
    <w:semiHidden/>
    <w:unhideWhenUsed/>
    <w:rPr>
      <w:b/>
      <w:bCs/>
    </w:rPr>
  </w:style>
  <w:style w:type="character" w:styleId="1023" w:customStyle="1">
    <w:name w:val="Тема примечания Знак"/>
    <w:basedOn w:val="1021"/>
    <w:link w:val="1022"/>
    <w:uiPriority w:val="99"/>
    <w:semiHidden/>
    <w:rPr>
      <w:b/>
      <w:bCs/>
      <w:sz w:val="20"/>
      <w:szCs w:val="20"/>
    </w:rPr>
  </w:style>
  <w:style w:type="character" w:styleId="1024">
    <w:name w:val="Emphasis"/>
    <w:basedOn w:val="989"/>
    <w:uiPriority w:val="20"/>
    <w:qFormat/>
    <w:rPr>
      <w:i/>
      <w:iCs/>
    </w:rPr>
  </w:style>
  <w:style w:type="paragraph" w:styleId="1025" w:customStyle="1">
    <w:name w:val="ds-markdown-paragraph"/>
    <w:basedOn w:val="979"/>
    <w:pPr>
      <w:ind w:firstLine="0"/>
      <w:jc w:val="left"/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1026">
    <w:name w:val="Strong"/>
    <w:basedOn w:val="98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Лекции Знание</cp:lastModifiedBy>
  <cp:revision>8</cp:revision>
  <dcterms:created xsi:type="dcterms:W3CDTF">2026-05-06T09:16:00Z</dcterms:created>
  <dcterms:modified xsi:type="dcterms:W3CDTF">2026-07-02T10:14:42Z</dcterms:modified>
</cp:coreProperties>
</file>