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«Калмыки.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Пять веков в Единой семье народов России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center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0" w:line="36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Автор: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right"/>
        <w:spacing w:after="0" w:line="36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Довгополов Дмитрий Сергеевич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jc w:val="right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аместитель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Главы Администрации г. Элисты,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кандидат исторических наук,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регионального отделения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Российского военно-исторического общества,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лектор Российского общества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Знание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2026 г.</w:t>
      </w: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eastAsia="Times New Roman" w:cs="Times New Roman"/>
          <w:color w:val="27251e"/>
          <w:sz w:val="28"/>
          <w:szCs w:val="28"/>
          <w:lang w:val="ru-RU"/>
        </w:rPr>
        <w:t xml:space="preserve">п</w:t>
      </w:r>
      <w:r>
        <w:rPr>
          <w:rFonts w:ascii="Times New Roman" w:hAnsi="Times New Roman" w:eastAsia="Times New Roman" w:cs="Times New Roman"/>
          <w:color w:val="27251e"/>
          <w:sz w:val="28"/>
          <w:szCs w:val="28"/>
        </w:rPr>
        <w:t xml:space="preserve">оказать, как складывались отношения калмыков и России с начала XVII века до современности, какие этапы прошёл калмыцкий народ, и как его история связана с общей историей страны.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Задачи: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Познакомить с важнейшими историческими датами, фигурами и событиями, связанными с Калмыкией и общероссийской историей.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Формировать навыки анализа причин и последствий исторических событий.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Способствовать развитию исторического мышления, внимания к преемственности эпох и к роли личности в истории.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Развивать способность сопоставлять историю одного народа с общероссийским историческим контекстом.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Формируемые ценности: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лужение Отечеству и ответственность за его судьбу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историческая память и преемственность поколений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единство народов России.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 единства народов России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yellow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Продолжительность: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45 минут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Целевая аудитория: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школьники 5-9 классов, школьники 10-11 классов, студенты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Возрастное ограничение: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6+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Тип методического материала: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лекция.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Комплект материалов: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сценарий, презентация.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  <w:br w:type="page" w:clear="all"/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Слайд 2. Титульный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Добрый день, уважаемые слушатели! Сегодня мы с вами отправимся в увлекательное путешествие по истории одного из самых уникальных народов нашей страны — калмыков. Это единственный народ в Европе, исповед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ующий буддизм и сохранивший свою древнюю письменность, эпос и традиции на протяжении многих столетий. Путь калмыков в составе России — это яркая, героическая история взаимного уважения, служения своей стране и культурного расцвета. На протяжении пяти веков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они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вместе со всеми народами защищали границы огромной державы, вм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есте осваивали её бескрайние просторы, вместе созидали великое многонациональное государство. Русский и калмыцкий народы на протяжении столетий учились слышать и понимать друг друга, вместе радовались победам и вместе преодолевали испытания. Это единство,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скреплённ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общими победами и общей судьбой, продолжается и сегодня. Давайте же проследим этот удивительный путь — от первых посольств в Москву до современной Республики Калмыкия, которая по праву носит название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«страна вечной весны и процветания».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3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-4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Регистрация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и опрос в плеере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Прежде чем мы продолжим, предлагаю вам пройти быструю регистрацию. Для этого отсканируйте QR-код, который вы видите на экране, и ответьте на вопрос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который увидите на экране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Это займет не больше минуты, но позволит вам полноценно участвовать в дальнейшем обсуждении темы. Спасибо за вашу активность и вовлеченность!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Начало пути (принятие российского подданства)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Начало XVII века стало поворотным моментом в судьбе калмыцкого народа. Калмыки — западные монголы-ойраты, носители древней и богатой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культуры, — кочевали тогда в степях на юге Западной Сибири и искали надёжного покровительства для мирной и безопасной жизни.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14 февраля 1608 года делегация в состав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четырёх послов от калмыцких тайшей (вождей) была с большим почётом принята самим царём Василием Шуйским в Москве. Это была не просто встреча — это был первый шаг к многовековому союзу. Царский вердикт, который зачитали послам, гласил: «…со всеми улусами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кочевати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Сибирской земли по Иртышу и на Оми реке и по Камышлову, и в иных местах, где похотят, и велели им (калмыкам) под нашею царскою рукою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быти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навеки неотступными…»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Обратите внимание на эти слова — «навеки неотступными». Уже в самом начале были заложены основы нерушимого единства. А 20 августа 1609 года произошло событие,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оторое навсегда закрепило этот союз: царь Василий Шуйский подписал особую Грамоту — письменный договор о вхождении калмыков в состав России. Этот документ, которому уже более четырёхсот лет, стал началом общей, единой, судьбы русского и калмыцкого народов.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подчеркнуть: это был именно добровольный союз. Калмыки не были покорены — они сами пришли под руку московского царя, увидев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России силу, способную защитить их и дать мирную жизнь. А Россия, в свою очередь, обрела в лице калмыков не просто подданных, а верных союзников и друзей. Этот акт взаимного выбора и стал тем нерушимым фундаментом, на котором веками росло наше единство.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Калмыцкое ханство при первых Романовых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Уже к 1634–1635 годам калмыки кочевали по просторам степей Нижней Волги. Это было планомерное освоение огромных территорий, которые до этого оставались малонаселёнными. К концу 60-х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началу 70-х годов XVII века калмыки занимали уже не только приволжские степи, но и оба берега Дона. Их пастбища простирались от Урала на востоке до северной части Ставропольского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плато, от Кумы и северо-западного побережья Каспийского моря и вплоть до верховьев реки Самары на северо-востоке. Это была огромная территория, которую калмыки не просто занимали, но и сделали цветущим краем.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Особого упоминания достоин 1664 год — год официального признания государственности калмыцкого народа. Русский царь Алексей Михайлович Романов, прозванный Тишайшим, официально признал Калмыцкое ханство. А бывший в ту пору главным хан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Мончак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получил из рук царя особые символы государственной власти — «сере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бряную с позолотой, украшенную яшмами булаву и белое с красной каймой царское знамя». Представьте себе эту картину: царь всея Руси вручает степному хану знаки высшей власти. Это был жест глубочайшего уважения и признания достоинства калмыцкого народа. Хан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Мончак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стал не просто вассалом, но и союзником русского царя.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7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Расцвет Калмыцкого ханства при хане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Аюке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Наивысшего расцвета Калмыцкое ханство достигло в эпоху правления хана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который правил с 1672 по 1724 год. Это был золотой век — время подлинного могущества: военного, политического, экономического и культурного.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Калмыцкое ханство при хане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Аюке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надёжно защищало южные руб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ежи России. В те времена южные границы государства были особенно уязвимы, и калмыцкая конница была надёжным щитом. Особенно ярко этот союз проявился в отношениях с российским императором Петром I. Когда Пётр I готовил Персидский поход, он обратился к хану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Аюке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 просьбой о военной помощи. Реакция хана была мгновенной: он направил в распоряжение русского монарха пять тысяч отборных калмыцких воинов.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Вот как описывают этот эпизод исторические источники: «Император Пётр I просил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-хана, чтобы дал 10 тысяч человек для персидского похода. Калмыцкий хан, дав ему положительный ответ, но думает, что и половины его числа для него довольно будет, и тотчас дал приказ, чтобы пять тысяч калмыков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соединились с царём в Терках. Император и императрица были очень довольны своими гостями и отпустили их к вечеру, учинив им пристойные подарки. Императрица подарила ханше золотые часы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репетишею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осыпанные алмазами, и несколько кусков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парчей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других дорогих материй»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Этот эпизод замечательно иллюстрирует ту атмосферу взаимного уважения 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братства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которая царила между двумя правителями и единство их народов.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Экономическое процветание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Основу экономики Калмыцкого ханства в XVII веке составляло кочевое скотоводство. Калмыки поставляли на русские рынки скот, войлок, овчины и шерсть.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обмен они получали одежду, ткани, металлические изделия, оружие. Свободная торговля велась не только с российскими городами, но и с Китаем, Тибетом и мусульманскими соседями. Калмыцкое ханство было важным звеном в торговых связях между Востоком и Западом.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8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Государственное устройство и религия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Государственное устройство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Ханство делилось на улусы (административные единицы), управляемые нойонами (князьями). Улусы, в свою очередь, состояли из аймаков (округов)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хотонов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(аулов), подчинявшихся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зайсангам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(чиновникам). Существовала развитая судебная система — суд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зарго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судьи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заргучи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Это говорит о высоком уровне правовой культуры и государственного мышления. У калмыков была своя письменность —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тодо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бичиг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(«ясное письмо»), созданная великим просветителем Зая-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Пандитой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Калмыцкое ханство было не просто кочевым образованием — это было полноценное государство со своей структурой, законами и культурой.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Духовные и культурные связи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примере взаимоотношений калмыков и русских можно рассматривать удивительный пример межрелигиозного мира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так свойственного нашему народу. Буддийские хурулы и православные храмы без каких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либо преград возводились на территории Калмыкии как символы того, что разные веры могут не только мирно сосуществовать, но и взаимно обогащать друг друга. В этой духовной терпимости — одна из главных тайн прочности нашего единства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Ханство поддерживало тесные контакты не только с Россией, но и с Далай-ламой в Тибете, а также с родствен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ными ойратами в Джунгарии. Это позволяло калмыкам сохранять свою уникальную буддийскую культуру, древнюю письменность и традиции. При этом калмыки оставались лояльными подданными России, что говорит о высокой политической культуре и мудрости их правителей.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9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Сложности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Взошедшая на российский престол в 1762 году императрица Екатерина II считала, что вся страна должна управляться по единым законам и принципам. Так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утверждённая императрицей реорганизация судов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Калмы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 ханстве, по которой состав судей формировалс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из представителей всех крупных улусов, а не только из приближенных наместника, привела к росту недовольства среди калмыцкой знати. Последняя чувствовала себя стеснённой обстоятельствами: увеличение пахотных земель в низовьях Волги приводило к уменьшению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зем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ель,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пригодных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для выпаса скота, часть калмыков переходила к оседлому образу жизни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также занимаясь сельским хозяйством, на это накладывался рост популярности христианства среди калмыков. Представители знати, сохраняющие кочевые традиции, чувствовали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что теряют своё влияние. Стремясь вернуть себе привычный образ жизни и могущество, представители калмыцкой знати склонили хана к проведению откочёвки в Китай.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результате большая часть калмыков, около 140—170 тысяч человек, во главе с ханом и его приближёнными начали откочёвку в Джунгарию (территория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северо-западе современного Китая). Это стало для них тяжёлым испытанием, до конечной цели добрались не более 70-75 тысяч калмыков. Но даже эта трагическая страница истории не смогла разрушить главного. Те калмыки, что остались в России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сохранили верность своей новой родине. Они доказали это в последующих сражениях, в труде, в совместном строительстве жизни.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1771 году Екатерина II издала рескрипт об упразднении Калмыцкого ханства, титулов хана и наместника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поскольку последние покинули Россию и фактически перестали быть её подданными. Управление калмыками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оставшимися в России (около 13 тысяч семей), было передано астраханскому губернатору. Территория бывшего ханства по правой стороне Волги была включена в Астраханскую губернию как особая административная единица под названием Калмыцкая степь.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10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Доблесть калмыков (в войнах России XVII–XVIII века)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Приняв русское подданство, калмыки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дали обязательство принимать участие в военных действиях на стороне России. И это обязательство они выполняли с честью и доблестью на протяжении столетий. Давайте перечислим лишь основные кампании, в которых калмыцкие воины покрыли себя неувядаемой славой.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Русско-польская война 1654–1667 годов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калмыцкие отряды сражались плечом к плечу с русскими воинами за воссоединение русских земель.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Северная война.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Известно об участии калмыцких отрядов в кампании 1701 года против шведов в Лифляндии и в 1706 году в Польше под командой полковника Шульца на стороне короля Августа II, союзника Петра Великого. Калмыки бились за выход России к Балтийскому морю.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Русско-турецкая война 1735–1739 годов.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Калмыки участвовали в походах на Кубань, во взятии Азова и Темрюка, а также в походах на Крым. Они сражались с османской армией, защищая южные рубежи империи.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Русско-шведская война 1741–1743 годов.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боях в Финляндии отличился Чугуевский полк под командованием полковника С. Авксентьева, калмыка по национальности. Обратите внимание: в полку служили воины разных национальностей — и это было нормой, никого не удивляло.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Семилетняя война.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Калмыцкая конница принимала участие во взятии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Инстербурга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Алленбурга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сражении при Гросс-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Егерсдорфе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где русская армия одержала блестящую победу.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Калмыки всегда были там, где решалась судьба страны. Они всегда были верными сынами России.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11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Калмыки в Отечественной войне 1812 года и Заграничном походе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Среди прежних войн нужно вспомнить участие калмыков в Отечественной войне 1812 года. Когда армия Наполеона вторг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лась в пределы России, калмыцкий народ, как и все народы империи, встал на защиту Отечества. Сотни калмыков сражались в донских полках в составе казачьих корпусов легендарных атаманов М.И. Платова и А.А. Карпова, участвуя в величайшем Бородинском сражении.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участия в войне были специально сформированы три калмыцких полка: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1-й Калмыцкий полк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комплектовался калмыками Большого и Малого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Дербетовских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улусов. Возглавил его брат владельца Малодербетовского улуса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Джамба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-тайша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Тундутов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2-й Калмыцкий полк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комплектовался калмыками Хошеутовского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торгутских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улусов. Возглавил его ветеран кавказских кампаний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капитан русской армии, владелец Хошеутовского улуса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Сербеджаб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Тюмень. Обратите внимание: калмыцкий князь, владелец улуса, носил чин капитана русской армии — это говорит об интеграции калмыцкой знати в российскую военную элиту.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Ставропольский калмыцкий полк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им командовали П.И.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Диомидий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 затем В.А.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Даржаев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1-й и 2-й Калмыцкие полки в кампанию 1812 года воевали на территории Западной Украины и Белоруссии. Ставропольский калмыцкий полк почти всю кампанию воевал в летучем корпусе Ф.Ф. Винцингероде. Все три полка доблестно, с боями прошли до Парижа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Фонтенебло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со славой вернулись в свои родные степи. Калмыки прошли всю Европу, освобождая её от наполеоновского ига, и вернулись домой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покрытые славой.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12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Воинское искусство калмыцких всадников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Калмыцкие всадники были непревзойдёнными мастерами дальних переходов «о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двуконь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— то есть с основной и запасной 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ошадьми. Благодаря этому они могли великолепно поддерживать в походах физические кондиции своих скакунов, а сами могли отдыхать и даже спать при необходимости прямо в седле. Это позволяло им неожиданно появляться там, где противник их совершенно не ожидал.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Калмыцкая конница представляла собой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высокодисциплинированное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военное формирование. Воины виртуозно владели тактиками атаки, обмана, уходов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засад. На вооружении калмыцких воинов была не только лёгкая конница, но и конница, имеющая латную защиту. Она была обеспечена мортирами, пищалями. Но самое удивительное — у калмыков были специальные небольшие пушки, которые устанавливались на верблюдов!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Верблюдов выводили в круговую оборону, и картечью эффективно поражали врага. Калмыцкие всадники, оседлав грозных и ревущих верблюдов, наводили ужас на неприятеля. Представьте себе эту картину: степные воины на верблюдах с пушками, внезапно атакующие врага.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Калмыцкие конники принимали участие во всех генеральных сражениях, в авангардных и арьергардных стычках, в кавалерийских завесах по прикрытию марш-манёвров крупных объединений, осадах и блокадах крепостей. Это были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универсальные воины, одинаково искусные в полевом сражении и в осадной войне.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3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Калмыки перед революцией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Особую страницу истории составляет участие калмыков в донском казачестве. Калмыки и донские казаки веками жили бок о бок, вместе осваивая донские степи. Ко времени революции калмыцкий народ оставался искусстве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нно расчленённым на несколько частей административными границами губерний и областей: 8 улусов Калмыцкой степи Астраханской губернии — это 146 тысяч человек, не считая астраханских казаков-калмыков, которые также были полноправной частью калмыцкого народа.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28 апреля 1918 года в Новочеркасске состоялось общее собрание чле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нов Временного Донского правительства и делегатов от станиц и войсковых частей. В нём приняли участие и калмыки-казаки. Было принято решение образовать Круг спасения Дона. В состав Временного Донского правительства были включены калмыки Б.Н. Уланов и А.С.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Сарсинов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это свидетельствует о высоком доверии к калмыкам со стороны казачества.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 мая Казачий круг принял закон «О Донском флаге, гербе и гимне». Был утверждён Донской флаг, состоящий из трёх продольных полос равной ширины — синей, жёлтой и алой. В описании отмечало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сь: «Три народности издревле живут на Донской земле и составляют коренных граждан Донской области — донские казаки, калмыки и русские крестьяне. Национальными цветами их были: у донских казаков — синий, васильковый, у калмыков — жёлтый и у русских — алый».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Обратите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нимание: калмыки признавались одним из трёх коренных народов Донской земли наряду с донскими казаками и русскими крестьянами. Их жёлтый цвет — цвет солнца и степей — был включён в флаг как равноправный. Это ли не свидетельство глубокого взаимного уважения?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Образование Калмыцкой АССР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Гражданская война в Калмыцкой степи (1918–1920 гг.) была сложным и многогранным событием, связанным с политическими, социальными и экономическими противоречиями того времени. Но уже к весне 1920 года боевые действия на территории прекратились.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 2 по 9 июля 1920 года в посёлке Чилгир прошёл исторический I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Общекалмыцкий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съезд Советов депутатов трудового калмыцкого народа. 345 делегатов со всей Калмыкии собрались, чтобы решить судьбу своего народа. Из них 291 человек имел право решающего голоса, 54 — совещательного. В президиум съезда были избраны виднейшие деятели: А.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Амур-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Санан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У.Д. Душан, Л.К.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Карвин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Т.Д.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Котвыков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А.Г. Маслов, а также представитель ВЦИК К.Р.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Герценберг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Председателем съезда был избран А.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Чапчаев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секретарями — Э.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Кекеев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Ф.И.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Плюнов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Декларация прав трудового калмыцкого народа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 июля 1920 года — дата, которую каждый калмык должен знать. В этот день съезд единогл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асно утвердил текст «Декларации прав трудового калмыцкого народа». Этот документ констатировал, что впервые за 300 лет пребывания калмыков в пределах России осуществлены их великие чаяния — свободное существование калмыцкого народа и его культурно-экономич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еское возрождение в тесном союзе с братским пролетариатом России. Декларация провозглашала объединение всех разрозненных частей калмыцкого народа в одну административно-хозяйственную единицу — Автономную область калмыцкого трудового народа в составе РСФСР.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Образование Калмыцкой АССР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ноябре 1920 года ВЦИК и СНК РСФСР подтвердили создание Калмыцкой Автоно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мной области. А 22 октября 1935 года произошло событие огромной важности: Президиум ВЦИК РСФСР принял постановление: «…Преобразовать Калмыцкую автономную область в существующих границах в Калмыцкую Автономную Советскую Социалистическую Республику». Вместо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Калмыцкого облисполкома были сформированы два самостоятельных органа — ЦИК Калмыцкой АССР и Совнарком — Правительство Калмыцкой АССР. Калмыцкий народ получил собственную республику.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Калмыки в годы Великой Отечественной войны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С первых дней Великой отечественной войны Калмыкию охватил патриотический подъем: тысячи уроженцев республики записывались добровольцами. Вклад калмыков в Победу был огромен.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июне 1942 года сформированная из уроженцев Калмыкии 110-я отдельная калмыцкая кавалерийская дивизия вошла в состав 51-й армии Северо-Кавказского фронта (позже 37-й армии) и заняла оборонительный рубеж на реке Дон, прикрывая отход войск Южного фронта.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широкий фронт обороны — целых 58 километров! — 110-я ОККД в период с 18 по 27 июля 1942 года отразила все попытки врага перейти реку Дон на её участке. В одном из этих боёв совершил свой легендарный подвиг сержант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Эрдни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Деликов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первый из уроженцев Калмыкии, удостоенный высшей награды Отечества — звания Героя Советского Союза (посмертно).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Когда ударные группы противника перешли Дон на другом участке и вышли в тыл 110-й ОККД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благодаря мужеству и отваге бойцов и командиров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соединению удалось вырваться из окружения. В ожесточённых схватках с врагом пали смертью храбрых комиссар дивизии С.Ф.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Заярный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начальник штаба дивизии майор А.А.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Раабь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 ходе боёв на Дону погибли более 600 воинов 110-й ОККД, более 700 были ранены, около 200 пропали без вести или попали в плен.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Основное ядро дивизии — полторы тысячи сабель — под командованием В.А.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Хомутникова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отошло вместе с войсками 37-й армии через Ворошиловск (Ставрополь) к Моздоку. Ещё несколько групп, отделившихся во время прорыва из окружения и 600-километрового перехода, под командованием майора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С.И.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Ориночко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батальонного комиссара И.И. Белкина вошли в состав других соединений.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Осенью 1942 года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зимой 1943 года 110-я ОККД вела бои в составе Северной группы Закавказского фронта (позже Северо-Кавказского фронта): обороняла стратегическую коммуникацию Кизляр — Астрахань, прикрывала правый фланг Закавказского фронта, обрывавшийся в Ногайских степях.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январе 1943 года 110-я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кавдивизия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приняла участие в Северо-Кавказской насту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пательной операции. В ходе боёв были освобождены более ста населённых пунктов, в том числе город Буденновск, захвачено полторы тысячи вагонов, более 80 автомашин, 3 броневика, огромное количество другой техники и боеприпасов, взято несколько сотен пленных.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Хулхутинский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рубеж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августе 1942 года фашисты рвались к Астрахани — важнейшему трансп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ортному узлу и центру нефтедобычи. Вновь созданная 28-я армия под командованием генерала В.Ф. Герасименко стала непреодолимым препятствием для немецкой 16-й мотодивизии. В результате яростного сражения под Хулхутой продвижение противника было остановлено.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Хулхутинский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рубеж стал самой восточной точкой боев с нацистскими войсками. В эти дни совершил свой знаменитый подвиг капитан 806-го штурмового авиаполка В.А. Ширяев, которому посмертно было присвоено звание Героя Советского Союза.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Немцы пытались обойти части 28-й Армии, совершили ряд налётов на позиции советских войск под Юстой и на дорогу Кизляр — Астрахань, но в ходе боёв были отброшены.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октябре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ноябре 1942 года на территорию Калмыкии было направлено 13 разведывательно-диверсионных групп. Отряд №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57 «Павел» (командир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П.Н. Яковлев, комиссар Б.-Г.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Убушаев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атаковал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хотон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Кегульта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уничтожил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18 румынских солдат. Отряд №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59 «Гром» (командир И.Г. Гермашев, комиссар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Б.Х.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Адучиев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совершил несколько налётов на здания и автоколонны 16-й мотодивизии.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Всего за подвиги в годы Великой Отечественной войны 24 уроженца Калмыкии были удостоены высшего звания Героя Советского Союза. Их имена навечно вписаны в летопись воинской славы нашей страны.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Слайд 1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7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1943 – 1957. Исход и возвращение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Трагической страницей в </w:t>
      </w:r>
      <w:r>
        <w:rPr>
          <w:rFonts w:ascii="Times New Roman" w:hAnsi="Times New Roman" w:cs="Times New Roman"/>
          <w:sz w:val="28"/>
          <w:szCs w:val="28"/>
        </w:rPr>
        <w:t xml:space="preserve">истори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Великой Отечественной войны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стало массовое выселение народов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1941–1944 годах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реселению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(депортации) подверглись 12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ародов, огульно обвиненных ГКО в сотрудничестве с врагом. Они лишились не только родной земли, но и национально-территориальных автономий, имевшихся у большинства из них. В кратчайшие сроки сотни тысяч человек под конвоем высылались на другой конец страны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Сибирь и Среднюю Азию</w:t>
      </w:r>
      <w:r>
        <w:rPr>
          <w:rStyle w:val="1018"/>
          <w:rFonts w:ascii="Times New Roman" w:hAnsi="Times New Roman" w:eastAsia="Times New Roman" w:cs="Times New Roman"/>
          <w:sz w:val="28"/>
          <w:szCs w:val="28"/>
          <w:lang w:val="ru-RU"/>
        </w:rPr>
        <w:footnoteReference w:id="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декабре 1943 года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условиях продолжавшейся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Великой Отечественной войны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Президиумом верховного совета СССР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было принято решение о депортации калмыцкого населения в восточные регионы страны и о ликвидации Калмыцкой АССР</w:t>
      </w:r>
      <w:r>
        <w:rPr>
          <w:rStyle w:val="1018"/>
          <w:rFonts w:ascii="Times New Roman" w:hAnsi="Times New Roman" w:eastAsia="Times New Roman" w:cs="Times New Roman"/>
          <w:sz w:val="28"/>
          <w:szCs w:val="28"/>
        </w:rPr>
        <w:footnoteReference w:id="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Калмыцкий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народ проявил стойкость, сплочённость и сохранил своё культурное и человеческое достоинство. Огромную роль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 обустройстве переселенцев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сыграл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участие простых жителей Сибири. Память об этой человеческой поддержке бережно хранится в калмыцких семьях и сегодня, оставаясь важной частью общей исторической памяти народов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 января 1957 года был принят указ о создании Калмыцкой автономной области,</w:t>
      </w:r>
      <w:r>
        <w:rPr>
          <w:rStyle w:val="1018"/>
          <w:rFonts w:ascii="Times New Roman" w:hAnsi="Times New Roman" w:cs="Times New Roman"/>
          <w:sz w:val="28"/>
          <w:szCs w:val="28"/>
          <w:lang w:val="ru-RU"/>
        </w:rPr>
        <w:footnoteReference w:id="6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было организовано массовое возвращение калмыков, а в 1958 году издан указ о преобразовании автономной области в Калмыцкую АССР</w:t>
      </w:r>
      <w:r>
        <w:rPr>
          <w:rStyle w:val="1018"/>
          <w:rFonts w:ascii="Times New Roman" w:hAnsi="Times New Roman" w:cs="Times New Roman"/>
          <w:sz w:val="28"/>
          <w:szCs w:val="28"/>
          <w:lang w:val="ru-RU"/>
        </w:rPr>
        <w:footnoteReference w:id="7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8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Возрождение и расцвет: Калмыкия в послевоенные годы и сегодня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Особое место в истории послевоенной Калмыкии занимает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Басан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Бадьминович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Городовиков —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генерал-лейтенант, Герой Советского Союза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 января 1961 г.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Городовиков был избран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первым секретарём Калмыцкого обкома КПСС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возглавлял республику до декабря 1978 г. Городовиков был не региональным руководителем — он мыслил категориями всего Советского Союза.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Этот человек посвятил всю свою жизнь возрождению и развитию родной республики. Благодаря его неустанным усилиям Калмыкия восстала из руин и превратилась в процветающий регион.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Сюда приезжали специалисты из разных советских республик, и это был яркий пример братской взаимопомощи народов нашей страны.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 его руководством в республике развернулось масштабное строительство: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11"/>
        <w:numPr>
          <w:ilvl w:val="0"/>
          <w:numId w:val="3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были созданы десятки новых промышленных и строительных организаций;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11"/>
        <w:numPr>
          <w:ilvl w:val="0"/>
          <w:numId w:val="3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возрождены довоенные совхозы и колхозы;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11"/>
        <w:numPr>
          <w:ilvl w:val="0"/>
          <w:numId w:val="3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восстановлены десятки населённых пунктов с необходимой инфраструктурой школы, больницы, библиотеки, дома культуры, столовые и магазины;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11"/>
        <w:numPr>
          <w:ilvl w:val="0"/>
          <w:numId w:val="3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построены шоссейные дороги от Элисты на Ставрополь, Волгоград, Астрахань;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11"/>
        <w:numPr>
          <w:ilvl w:val="0"/>
          <w:numId w:val="3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 1967 г. введена в работу железнодорожная ветвь «Дивное — Элиста», связавшая республику со всей страной;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11"/>
        <w:numPr>
          <w:ilvl w:val="0"/>
          <w:numId w:val="3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1970 г. в Элисте построен аэропорт. 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Были запущены 17 крупных государственных предприятий, включая Каспийский машиностроительный завод, мясокомбинаты в Элисте и Каспийском, швейную и трикотажную фабрики.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0" w:name="_heading=h.i3i7sospgega"/>
      <w:r/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В сев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ерных районах республики началось рисоводство, в степях протянули оросительные системы. Были восстановлены традиционные отрасли животноводства: курдючное овцеводство, верблюдоводство, разведение лошадей калмыцкой породы. Созданы новые племенные хозяйства. 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Одним из величайших достижений эпохи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Городовикова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стало открытие в 1970 году Калмыцкого Государственного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ниверситета на базе Калмыцкого педагогического института. Это был настоящий прорыв: у республики появился собственный центр высшего образования, науки и культуры. Тысячи калмыцких юношей и девушек получили возможность учиться, не покидая родной республики.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9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Государственные символы независимой Калмыкии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Республика Калмыкия — полноправный субъект Российской Федерации, имеющий собственные государственные символы, отражающие её богатейшую культуру и историю.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Флаг Республики Калмыкия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утверждённый 11 июня 1996 года, представляет собой жёлтое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полотно. Жёлтый цвет означает вероисповедание народа — буддизм, а также залитую солнцем республику. В центре флага — голубой круг, в котором изображён белый лотос. Лотос — дорога к светлому будущему, к процветанию, благополучию и счастью народов Калмыкии.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Герб Республики Калмыкия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представляет собой изображение «Улан зала» — красной кисточки на головном уборе калмыков, и «Хадак» — ритуального шарфа, в круге золотисто-жёлтого цвета в обрамлении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национального орнамента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зег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на голубом фоне. В основании герба — лепестки цветка белого лотоса. В верхней части — изображение древнего символа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Дербен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-Ойратов — четыре скреплённых между собой круга, символизирующих союз четырёх ойратских племён.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Гимн Республики Калмыкия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утверждённый 30 октября 1992 года, написан на калмыцком языке. Автор слов — Вера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Шуграева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композитор — Аркадий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Манджиев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Вот его текст в переводе на русский язык: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Светлая красивая Республика Калмыкия,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Всё, что задумала, исполняет,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Складной жизни крепкие поводья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славной руке сжимает.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красной кисточкой калмыцкий народ,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Красную степь украсим!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Родной державе мощь посвятим,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 будем здравствовать мы!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Обратите внимание на строчку: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Родной державе мощь посвятим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 этих словах — вся суть отношения к России. Калмыки никогда не были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гостями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этой земле — они её полноправные хозяева и защитники, часть большого и единого народа, проживающего в нашей стране.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20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. Гордость Калмыкии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Калмыцкий народ — неотъемлемая часть великой России. На протяжении столетий калмыки вставали на защиту Отечества плечом к плечу с другими народами нашей страны, и сегодня в ходе специальной военной операции эта традиция живёт и продолжается.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 августе 2022 года эту традицию подтвердил гвардии капитан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Мингиян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Владимирович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Лиджиев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 Когда его рота вступила в тяжёлый бой и боеприпасы подошли к концу, он не думал о себе — он думал о своих бойцах. Приказав им отходить, офицер с горсткой солдат остался прикрывать отступление. Когда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противник ворвался на позицию, и схватка стала рукопашной,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Лиджиев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окружённый врагами, принял последнее решение — и подорвал гранату, забрав с собой нескольких боевиков. Он погиб, но его люди выжили. Указом Президента Российской Федерации от 24 октября 2022 г. гвардии капитану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Мингияну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Владимировичу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Лиджиеву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посмертно присвоено звание Героя Российской Федерации.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Калмыкия с гордостью чтит своих живых героев. Один из них — старший лейтенант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Наран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Очир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-Горяев, уроженец калмыцкого города Лагань. В ходе освобождения Северска, во время СВО,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Очир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-Горяев показал, что такое настоящее воинское искусство: он блестяще организовал скрытное сосредоточение 84 бойцов прямо у позиций противника. Под его командованием бойцы штурмовой роты освоб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одили более 80 жилых домов, уничтожили 36 укреплённых позиций противника, две боевые бронированные машины и значительное количество вражеской техники — вся операция была проведена с минимальными потерями. 17 декабря 2025 года Президент России лично вручил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Нарану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Очир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-Горяеву Золотую Звезду Героя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Разные герои. Разные судьбы. Одна т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радиция — служить России с честью. Теперь у участников СВО есть возможность проявить себя не только на поле боя. По поручению президента России реализуется программа «Время героев», которая дает бойцам возможность реализовать свой потенциал с мирной жизни.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 Калмыкии для них действуют не только федеральные, но и региональные программы поддержки. Одна из них — проект «Герои 08». Его з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адача — помочь ветеранам вырасти в грамотных управленцев, которые займутся работой в органах власти, муниципалитетах, общественных организациях. Участников проекта обучают современным подходам к управлению, созданию команд и помогают в личностном развитии.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Эта программа — чёткий сигнал, государство видит своих героев, слышит их и готово доверить им будущее. Люди, прошедшие через серьёзные испытания и доказавшие свою надёжность на деле, получают возможность стать новыми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лидерами — теперь уже на мирном поприще, во благо родной республики и всей страны.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д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21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Калмыкия – страна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Бумба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калмыцком народном эпосе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Джанг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р» — одном из величайших эпических произведений человечества — поётся об удивительной стране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Бумба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«Про землю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Джангра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так говорят: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Это была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Бумбы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страна —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Искони так звалась она.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Из коней обретались там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Аранзалы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одни, говорят.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Из людей обретались там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Великаны одни, говорят.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Сорокаханная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эта страна,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Обетованная эта страна.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После двадцати пяти лет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 прибавлялись там года.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Смерть не вступала туда.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Люди не знали в этой стране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Лютых морозов, чтоб холодать,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Летнего зноя, чтоб увядать.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Осень сменялась там весной.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Ветер — колыханьем был.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Дождь — благоуханьем был.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Тысячам тысяч счастливых людей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Тесен был простор степной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пятимесячный путь шириной;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Точно пуп небес и земли…»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Калмыкия — это и есть страна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Бумба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наяву. Республика, где буддийские храмы — хурулы — соседствуют с православными церквями, где древние степные традиции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органично вплетаются в современную жизнь, где звучат и калмыцкий, и русский языки как единая симфония дружбы и взаимопонимания. Потому что в России научились тому, что даётся труднее всего: уважать чужое, не теряя своего, и быть едиными, оставаясь разными.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протяжении пяти веков — с 1608 года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наших дней — калмыцкий народ неизменно оставался верным сыном России, её надёжным защитником, достойным партнёром и другом. Калмыки участвовали во всех войнах, которые вела Россия, вносили вклад в её экономику и культуру, сохраняя при этом свою уникальну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 идентичность. И сегодня, глядя в будущее, мы можем с уверенностью сказать: союз калмыцкого и русского народов, скреплённый веками общей истории и взаимного уважения, будет длиться вечно. Ведь в единстве народов России — сила и величие нашей общей Родины.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22-25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Обратная связь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Нам очень важно ваше мнение, поэтому прошу вас ответить на несколько коротких вопросов о нашей сегодняшней встрече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которые вы видите на экране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notePr/>
      <w:endnotePr/>
      <w:type w:val="nextPage"/>
      <w:pgSz w:w="11906" w:h="16838" w:orient="portrait"/>
      <w:pgMar w:top="1134" w:right="1134" w:bottom="1134" w:left="1134" w:header="708" w:footer="708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Georgia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1231852"/>
      <w:docPartObj>
        <w:docPartGallery w:val="Page Numbers (Bottom of Page)"/>
        <w:docPartUnique w:val="true"/>
      </w:docPartObj>
      <w:rPr/>
    </w:sdtPr>
    <w:sdtContent>
      <w:p>
        <w:pPr>
          <w:pStyle w:val="1014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ru-RU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https://www.abirus.ru/content/564/623/626/14338/16142/16149.html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(дата обращения 12.05.2026).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</w:r>
    </w:p>
  </w:footnote>
  <w:footnote w:id="3"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https://mongoloved.kigiran.com/jour/article/view/811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(дата обращения: 12.05.2026).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</w:r>
    </w:p>
  </w:footnote>
  <w:footnote w:id="4">
    <w:p>
      <w:pPr>
        <w:pStyle w:val="1016"/>
        <w:rPr>
          <w:rFonts w:ascii="Times New Roman" w:hAnsi="Times New Roman" w:cs="Times New Roman"/>
          <w:lang w:val="ru-RU"/>
        </w:rPr>
      </w:pPr>
      <w:r>
        <w:rPr>
          <w:rStyle w:val="101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История. История России. 1914—1945 годы : 10-й класс : базовый уровень : учебник / В. Р. Мединский, А. В. </w:t>
      </w:r>
      <w:r>
        <w:rPr>
          <w:rFonts w:ascii="Times New Roman" w:hAnsi="Times New Roman" w:cs="Times New Roman"/>
        </w:rPr>
        <w:t xml:space="preserve">Торкунов</w:t>
      </w:r>
      <w:r>
        <w:rPr>
          <w:rFonts w:ascii="Times New Roman" w:hAnsi="Times New Roman" w:cs="Times New Roman"/>
        </w:rPr>
        <w:t xml:space="preserve">. — 3-е изд., </w:t>
      </w:r>
      <w:r>
        <w:rPr>
          <w:rFonts w:ascii="Times New Roman" w:hAnsi="Times New Roman" w:cs="Times New Roman"/>
        </w:rPr>
        <w:t xml:space="preserve">обновл</w:t>
      </w:r>
      <w:r>
        <w:rPr>
          <w:rFonts w:ascii="Times New Roman" w:hAnsi="Times New Roman" w:cs="Times New Roman"/>
        </w:rPr>
        <w:t xml:space="preserve">. — Москва : Просвещение, 2024.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C</w:t>
      </w:r>
      <w:r>
        <w:rPr>
          <w:rFonts w:ascii="Times New Roman" w:hAnsi="Times New Roman" w:cs="Times New Roman"/>
          <w:lang w:val="ru-RU"/>
        </w:rPr>
        <w:t xml:space="preserve">. 349</w:t>
      </w:r>
      <w:r>
        <w:rPr>
          <w:rFonts w:ascii="Times New Roman" w:hAnsi="Times New Roman" w:cs="Times New Roman"/>
          <w:lang w:val="ru-RU"/>
        </w:rPr>
      </w:r>
    </w:p>
  </w:footnote>
  <w:footnote w:id="5">
    <w:p>
      <w:pPr>
        <w:pStyle w:val="1016"/>
        <w:rPr>
          <w:rFonts w:ascii="Times New Roman" w:hAnsi="Times New Roman" w:cs="Times New Roman"/>
          <w:lang w:val="ru-RU"/>
        </w:rPr>
      </w:pPr>
      <w:r>
        <w:rPr>
          <w:rStyle w:val="101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hyperlink r:id="rId1" w:tooltip="https://docs.historyrussia.org/ru/nodes/49428-ukaz-prezidiuma-verhovnogo-soveta-sssr-115-114-o-likvidatsii-kalmytskoy-assr-i-obrazovanii-astrahanskoy-oblasti-v-sostave-rsfsr-27-dekabrya-1943-g#mode/inspect/page/2/zoom/4" w:anchor="mode/inspect/page/2/zoom/4" w:history="1">
        <w:r>
          <w:rPr>
            <w:rStyle w:val="1009"/>
            <w:rFonts w:ascii="Times New Roman" w:hAnsi="Times New Roman" w:cs="Times New Roman"/>
          </w:rPr>
          <w:t xml:space="preserve">Указ Президиума Верховного Совета СССР № 115/114 «О ликвидации Калмыцкой АССР и образовании Астраханской области в составе РСФСР». 27 декабря 1943 г.</w:t>
        </w:r>
      </w:hyperlink>
      <w:r>
        <w:rPr>
          <w:rStyle w:val="1009"/>
          <w:rFonts w:ascii="Times New Roman" w:hAnsi="Times New Roman" w:cs="Times New Roman"/>
          <w:lang w:val="ru-RU"/>
        </w:rPr>
        <w:t xml:space="preserve"> </w:t>
      </w:r>
      <w:r>
        <w:rPr>
          <w:rStyle w:val="1009"/>
          <w:rFonts w:ascii="Times New Roman" w:hAnsi="Times New Roman" w:cs="Times New Roman"/>
          <w:color w:val="auto"/>
          <w:u w:val="none"/>
          <w:lang w:val="ru-RU"/>
        </w:rPr>
        <w:t xml:space="preserve">(дата обращения 15.05.2026)</w:t>
      </w:r>
      <w:r>
        <w:rPr>
          <w:rFonts w:ascii="Times New Roman" w:hAnsi="Times New Roman" w:cs="Times New Roman"/>
          <w:lang w:val="ru-RU"/>
        </w:rPr>
      </w:r>
    </w:p>
  </w:footnote>
  <w:footnote w:id="6">
    <w:p>
      <w:pPr>
        <w:pStyle w:val="1016"/>
        <w:rPr>
          <w:rFonts w:ascii="Times New Roman" w:hAnsi="Times New Roman" w:cs="Times New Roman"/>
          <w:lang w:val="ru-RU"/>
        </w:rPr>
      </w:pPr>
      <w:r>
        <w:rPr>
          <w:rStyle w:val="101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hyperlink r:id="rId2" w:tooltip="https://bigenc.ru/c/repressirovannye-narody-a6dadb" w:history="1">
        <w:r>
          <w:rPr>
            <w:rStyle w:val="1009"/>
            <w:rFonts w:ascii="Times New Roman" w:hAnsi="Times New Roman" w:cs="Times New Roman"/>
          </w:rPr>
          <w:t xml:space="preserve">https://bigenc.ru/c/repressirovannye-narody-a6dadb</w:t>
        </w:r>
      </w:hyperlink>
      <w:r>
        <w:rPr>
          <w:rFonts w:ascii="Times New Roman" w:hAnsi="Times New Roman" w:cs="Times New Roman"/>
          <w:lang w:val="ru-RU"/>
        </w:rPr>
        <w:t xml:space="preserve"> </w:t>
      </w:r>
      <w:r>
        <w:rPr>
          <w:rStyle w:val="1009"/>
          <w:rFonts w:ascii="Times New Roman" w:hAnsi="Times New Roman" w:cs="Times New Roman"/>
          <w:color w:val="auto"/>
          <w:u w:val="none"/>
          <w:lang w:val="ru-RU"/>
        </w:rPr>
        <w:t xml:space="preserve">(дата обращения 15.05.2026)</w:t>
      </w:r>
      <w:r>
        <w:rPr>
          <w:rFonts w:ascii="Times New Roman" w:hAnsi="Times New Roman" w:cs="Times New Roman"/>
          <w:lang w:val="ru-RU"/>
        </w:rPr>
      </w:r>
    </w:p>
  </w:footnote>
  <w:footnote w:id="7">
    <w:p>
      <w:pPr>
        <w:pStyle w:val="1016"/>
        <w:rPr>
          <w:lang w:val="ru-RU"/>
        </w:rPr>
      </w:pPr>
      <w:r>
        <w:rPr>
          <w:rStyle w:val="101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http://rusconstitution.ru/library/constitution/articles/9652/</w:t>
      </w:r>
      <w:r>
        <w:rPr>
          <w:rStyle w:val="1009"/>
          <w:rFonts w:ascii="Times New Roman" w:hAnsi="Times New Roman" w:cs="Times New Roman"/>
          <w:color w:val="auto"/>
          <w:u w:val="none"/>
          <w:lang w:val="ru-RU"/>
        </w:rPr>
        <w:t xml:space="preserve">(дата обращения 15.05.2026)</w:t>
      </w:r>
      <w:r>
        <w:rPr>
          <w:rStyle w:val="1009"/>
          <w:rFonts w:ascii="Times New Roman" w:hAnsi="Times New Roman" w:cs="Times New Roman"/>
          <w:lang w:val="ru-RU"/>
        </w:rPr>
        <w:t xml:space="preserve"> </w:t>
      </w:r>
      <w:r>
        <w:rPr>
          <w:lang w:val="ru-RU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115503" cy="488193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115503" cy="48819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66.58pt;height:38.44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jc w:val="center"/>
      <w:rPr>
        <w:lang w:val="ru-RU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115503" cy="488193"/>
              <wp:effectExtent l="0" t="0" r="0" b="0"/>
              <wp:docPr id="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115503" cy="48819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66.58pt;height:38.44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lang w:val="ru-RU"/>
      </w:rPr>
      <w:tab/>
      <w:t xml:space="preserve">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666750" cy="768167"/>
              <wp:effectExtent l="0" t="0" r="0" b="0"/>
              <wp:docPr id="3" name="Рисунок 3" descr="undefin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undefined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 flipH="1">
                        <a:off x="0" y="0"/>
                        <a:ext cx="700385" cy="8069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52.50pt;height:60.49pt;mso-wrap-distance-left:0.00pt;mso-wrap-distance-top:0.00pt;mso-wrap-distance-right:0.00pt;mso-wrap-distance-bottom:0.00pt;flip:x;" stroked="f">
              <v:path textboxrect="0,0,0,0"/>
              <v:imagedata r:id="rId2" o:title=""/>
            </v:shape>
          </w:pict>
        </mc:Fallback>
      </mc:AlternateContent>
    </w:r>
    <w:r>
      <w:rPr>
        <w:lang w:val="ru-RU"/>
      </w:rPr>
      <w:t xml:space="preserve">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904995" cy="756000"/>
              <wp:effectExtent l="0" t="0" r="635" b="6350"/>
              <wp:docPr id="4" name="Рисунок 4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Picture background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3"/>
                      <a:srcRect l="11305" t="17537" r="10161" b="21861"/>
                      <a:stretch/>
                    </pic:blipFill>
                    <pic:spPr bwMode="auto">
                      <a:xfrm>
                        <a:off x="0" y="0"/>
                        <a:ext cx="1959734" cy="7777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width:150.00pt;height:59.53pt;mso-wrap-distance-left:0.00pt;mso-wrap-distance-top:0.00pt;mso-wrap-distance-right:0.00pt;mso-wrap-distance-bottom:0.00pt;" stroked="f">
              <v:path textboxrect="0,0,0,0"/>
              <v:imagedata r:id="rId3" o:title=""/>
            </v:shape>
          </w:pict>
        </mc:Fallback>
      </mc:AlternateContent>
    </w:r>
    <w:r>
      <w:rPr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842"/>
    <w:link w:val="83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842"/>
    <w:link w:val="834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842"/>
    <w:link w:val="835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842"/>
    <w:link w:val="836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842"/>
    <w:link w:val="837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842"/>
    <w:link w:val="838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842"/>
    <w:link w:val="8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842"/>
    <w:link w:val="840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842"/>
    <w:link w:val="841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842"/>
    <w:link w:val="1007"/>
    <w:uiPriority w:val="10"/>
    <w:rPr>
      <w:sz w:val="48"/>
      <w:szCs w:val="48"/>
    </w:rPr>
  </w:style>
  <w:style w:type="character" w:styleId="37">
    <w:name w:val="Subtitle Char"/>
    <w:basedOn w:val="842"/>
    <w:link w:val="1008"/>
    <w:uiPriority w:val="11"/>
    <w:rPr>
      <w:sz w:val="24"/>
      <w:szCs w:val="24"/>
    </w:rPr>
  </w:style>
  <w:style w:type="character" w:styleId="39">
    <w:name w:val="Quote Char"/>
    <w:link w:val="857"/>
    <w:uiPriority w:val="29"/>
    <w:rPr>
      <w:i/>
    </w:rPr>
  </w:style>
  <w:style w:type="character" w:styleId="41">
    <w:name w:val="Intense Quote Char"/>
    <w:link w:val="859"/>
    <w:uiPriority w:val="30"/>
    <w:rPr>
      <w:i/>
    </w:rPr>
  </w:style>
  <w:style w:type="character" w:styleId="179">
    <w:name w:val="Endnote Text Char"/>
    <w:link w:val="992"/>
    <w:uiPriority w:val="99"/>
    <w:rPr>
      <w:sz w:val="20"/>
    </w:rPr>
  </w:style>
  <w:style w:type="paragraph" w:styleId="832" w:default="1">
    <w:name w:val="Normal"/>
    <w:qFormat/>
  </w:style>
  <w:style w:type="paragraph" w:styleId="833">
    <w:name w:val="Heading 1"/>
    <w:basedOn w:val="832"/>
    <w:next w:val="832"/>
    <w:link w:val="845"/>
    <w:uiPriority w:val="9"/>
    <w:qFormat/>
    <w:pPr>
      <w:spacing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</w:rPr>
  </w:style>
  <w:style w:type="paragraph" w:styleId="834">
    <w:name w:val="Heading 2"/>
    <w:basedOn w:val="832"/>
    <w:next w:val="832"/>
    <w:link w:val="846"/>
    <w:uiPriority w:val="9"/>
    <w:semiHidden/>
    <w:unhideWhenUsed/>
    <w:qFormat/>
    <w:pPr>
      <w:spacing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835">
    <w:name w:val="Heading 3"/>
    <w:basedOn w:val="832"/>
    <w:next w:val="832"/>
    <w:link w:val="847"/>
    <w:uiPriority w:val="9"/>
    <w:semiHidden/>
    <w:unhideWhenUsed/>
    <w:qFormat/>
    <w:pPr>
      <w:spacing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836">
    <w:name w:val="Heading 4"/>
    <w:basedOn w:val="832"/>
    <w:next w:val="832"/>
    <w:link w:val="848"/>
    <w:uiPriority w:val="9"/>
    <w:semiHidden/>
    <w:unhideWhenUsed/>
    <w:qFormat/>
    <w:pPr>
      <w:keepLines/>
      <w:keepNext/>
      <w:spacing w:before="240" w:after="40"/>
      <w:outlineLvl w:val="3"/>
    </w:pPr>
    <w:rPr>
      <w:b/>
      <w:bCs/>
      <w:sz w:val="24"/>
      <w:szCs w:val="24"/>
    </w:rPr>
  </w:style>
  <w:style w:type="paragraph" w:styleId="837">
    <w:name w:val="Heading 5"/>
    <w:basedOn w:val="832"/>
    <w:next w:val="832"/>
    <w:link w:val="849"/>
    <w:uiPriority w:val="9"/>
    <w:semiHidden/>
    <w:unhideWhenUsed/>
    <w:qFormat/>
    <w:pPr>
      <w:keepLines/>
      <w:keepNext/>
      <w:spacing w:before="220" w:after="40"/>
      <w:outlineLvl w:val="4"/>
    </w:pPr>
    <w:rPr>
      <w:b/>
      <w:bCs/>
    </w:rPr>
  </w:style>
  <w:style w:type="paragraph" w:styleId="838">
    <w:name w:val="Heading 6"/>
    <w:basedOn w:val="832"/>
    <w:next w:val="832"/>
    <w:link w:val="850"/>
    <w:uiPriority w:val="9"/>
    <w:semiHidden/>
    <w:unhideWhenUsed/>
    <w:qFormat/>
    <w:pPr>
      <w:keepLines/>
      <w:keepNext/>
      <w:spacing w:before="200" w:after="40"/>
      <w:outlineLvl w:val="5"/>
    </w:pPr>
    <w:rPr>
      <w:b/>
      <w:bCs/>
      <w:sz w:val="20"/>
      <w:szCs w:val="20"/>
    </w:rPr>
  </w:style>
  <w:style w:type="paragraph" w:styleId="839">
    <w:name w:val="Heading 7"/>
    <w:basedOn w:val="832"/>
    <w:next w:val="832"/>
    <w:link w:val="8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840">
    <w:name w:val="Heading 8"/>
    <w:basedOn w:val="832"/>
    <w:next w:val="832"/>
    <w:link w:val="8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841">
    <w:name w:val="Heading 9"/>
    <w:basedOn w:val="832"/>
    <w:next w:val="832"/>
    <w:link w:val="8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2" w:default="1">
    <w:name w:val="Default Paragraph Font"/>
    <w:uiPriority w:val="1"/>
    <w:semiHidden/>
    <w:unhideWhenUsed/>
  </w:style>
  <w:style w:type="table" w:styleId="8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character" w:styleId="845" w:customStyle="1">
    <w:name w:val="Заголовок 1 Знак"/>
    <w:basedOn w:val="842"/>
    <w:link w:val="833"/>
    <w:uiPriority w:val="9"/>
    <w:rPr>
      <w:rFonts w:ascii="Arial" w:hAnsi="Arial" w:eastAsia="Arial" w:cs="Arial"/>
      <w:sz w:val="40"/>
      <w:szCs w:val="40"/>
    </w:rPr>
  </w:style>
  <w:style w:type="character" w:styleId="846" w:customStyle="1">
    <w:name w:val="Заголовок 2 Знак"/>
    <w:basedOn w:val="842"/>
    <w:link w:val="834"/>
    <w:uiPriority w:val="9"/>
    <w:rPr>
      <w:rFonts w:ascii="Arial" w:hAnsi="Arial" w:eastAsia="Arial" w:cs="Arial"/>
      <w:sz w:val="34"/>
    </w:rPr>
  </w:style>
  <w:style w:type="character" w:styleId="847" w:customStyle="1">
    <w:name w:val="Заголовок 3 Знак"/>
    <w:basedOn w:val="842"/>
    <w:link w:val="835"/>
    <w:uiPriority w:val="9"/>
    <w:rPr>
      <w:rFonts w:ascii="Arial" w:hAnsi="Arial" w:eastAsia="Arial" w:cs="Arial"/>
      <w:sz w:val="30"/>
      <w:szCs w:val="30"/>
    </w:rPr>
  </w:style>
  <w:style w:type="character" w:styleId="848" w:customStyle="1">
    <w:name w:val="Заголовок 4 Знак"/>
    <w:basedOn w:val="842"/>
    <w:link w:val="836"/>
    <w:uiPriority w:val="9"/>
    <w:rPr>
      <w:rFonts w:ascii="Arial" w:hAnsi="Arial" w:eastAsia="Arial" w:cs="Arial"/>
      <w:b/>
      <w:bCs/>
      <w:sz w:val="26"/>
      <w:szCs w:val="26"/>
    </w:rPr>
  </w:style>
  <w:style w:type="character" w:styleId="849" w:customStyle="1">
    <w:name w:val="Заголовок 5 Знак"/>
    <w:basedOn w:val="842"/>
    <w:link w:val="837"/>
    <w:uiPriority w:val="9"/>
    <w:rPr>
      <w:rFonts w:ascii="Arial" w:hAnsi="Arial" w:eastAsia="Arial" w:cs="Arial"/>
      <w:b/>
      <w:bCs/>
      <w:sz w:val="24"/>
      <w:szCs w:val="24"/>
    </w:rPr>
  </w:style>
  <w:style w:type="character" w:styleId="850" w:customStyle="1">
    <w:name w:val="Заголовок 6 Знак"/>
    <w:basedOn w:val="842"/>
    <w:link w:val="838"/>
    <w:uiPriority w:val="9"/>
    <w:rPr>
      <w:rFonts w:ascii="Arial" w:hAnsi="Arial" w:eastAsia="Arial" w:cs="Arial"/>
      <w:b/>
      <w:bCs/>
      <w:sz w:val="22"/>
      <w:szCs w:val="22"/>
    </w:rPr>
  </w:style>
  <w:style w:type="character" w:styleId="851" w:customStyle="1">
    <w:name w:val="Заголовок 7 Знак"/>
    <w:basedOn w:val="842"/>
    <w:link w:val="8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52" w:customStyle="1">
    <w:name w:val="Заголовок 8 Знак"/>
    <w:basedOn w:val="842"/>
    <w:link w:val="840"/>
    <w:uiPriority w:val="9"/>
    <w:rPr>
      <w:rFonts w:ascii="Arial" w:hAnsi="Arial" w:eastAsia="Arial" w:cs="Arial"/>
      <w:i/>
      <w:iCs/>
      <w:sz w:val="22"/>
      <w:szCs w:val="22"/>
    </w:rPr>
  </w:style>
  <w:style w:type="character" w:styleId="853" w:customStyle="1">
    <w:name w:val="Заголовок 9 Знак"/>
    <w:basedOn w:val="842"/>
    <w:link w:val="841"/>
    <w:uiPriority w:val="9"/>
    <w:rPr>
      <w:rFonts w:ascii="Arial" w:hAnsi="Arial" w:eastAsia="Arial" w:cs="Arial"/>
      <w:i/>
      <w:iCs/>
      <w:sz w:val="21"/>
      <w:szCs w:val="21"/>
    </w:rPr>
  </w:style>
  <w:style w:type="paragraph" w:styleId="854">
    <w:name w:val="No Spacing"/>
    <w:uiPriority w:val="1"/>
    <w:qFormat/>
    <w:pPr>
      <w:spacing w:after="0" w:line="240" w:lineRule="auto"/>
    </w:pPr>
  </w:style>
  <w:style w:type="character" w:styleId="855" w:customStyle="1">
    <w:name w:val="Заголовок Знак"/>
    <w:basedOn w:val="842"/>
    <w:link w:val="1007"/>
    <w:uiPriority w:val="10"/>
    <w:rPr>
      <w:sz w:val="48"/>
      <w:szCs w:val="48"/>
    </w:rPr>
  </w:style>
  <w:style w:type="character" w:styleId="856" w:customStyle="1">
    <w:name w:val="Подзаголовок Знак"/>
    <w:basedOn w:val="842"/>
    <w:link w:val="1008"/>
    <w:uiPriority w:val="11"/>
    <w:rPr>
      <w:sz w:val="24"/>
      <w:szCs w:val="24"/>
    </w:rPr>
  </w:style>
  <w:style w:type="paragraph" w:styleId="857">
    <w:name w:val="Quote"/>
    <w:basedOn w:val="832"/>
    <w:next w:val="832"/>
    <w:link w:val="858"/>
    <w:uiPriority w:val="29"/>
    <w:qFormat/>
    <w:pPr>
      <w:ind w:left="720" w:right="720"/>
    </w:pPr>
    <w:rPr>
      <w:i/>
    </w:rPr>
  </w:style>
  <w:style w:type="character" w:styleId="858" w:customStyle="1">
    <w:name w:val="Цитата 2 Знак"/>
    <w:link w:val="857"/>
    <w:uiPriority w:val="29"/>
    <w:rPr>
      <w:i/>
    </w:rPr>
  </w:style>
  <w:style w:type="paragraph" w:styleId="859">
    <w:name w:val="Intense Quote"/>
    <w:basedOn w:val="832"/>
    <w:next w:val="832"/>
    <w:link w:val="86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0" w:customStyle="1">
    <w:name w:val="Выделенная цитата Знак"/>
    <w:link w:val="859"/>
    <w:uiPriority w:val="30"/>
    <w:rPr>
      <w:i/>
    </w:rPr>
  </w:style>
  <w:style w:type="character" w:styleId="861" w:customStyle="1">
    <w:name w:val="Header Char"/>
    <w:basedOn w:val="842"/>
    <w:uiPriority w:val="99"/>
  </w:style>
  <w:style w:type="character" w:styleId="862" w:customStyle="1">
    <w:name w:val="Footer Char"/>
    <w:basedOn w:val="842"/>
    <w:uiPriority w:val="99"/>
  </w:style>
  <w:style w:type="paragraph" w:styleId="863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64" w:customStyle="1">
    <w:name w:val="Caption Char"/>
    <w:uiPriority w:val="99"/>
  </w:style>
  <w:style w:type="table" w:styleId="865">
    <w:name w:val="Table Grid"/>
    <w:basedOn w:val="84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66" w:customStyle="1">
    <w:name w:val="Table Grid Light"/>
    <w:basedOn w:val="84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67">
    <w:name w:val="Plain Table 1"/>
    <w:basedOn w:val="84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8">
    <w:name w:val="Plain Table 2"/>
    <w:basedOn w:val="84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9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0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2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4" w:customStyle="1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95" w:customStyle="1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96" w:customStyle="1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97" w:customStyle="1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98" w:customStyle="1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99" w:customStyle="1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00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01" w:customStyle="1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02" w:customStyle="1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03" w:customStyle="1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04" w:customStyle="1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05" w:customStyle="1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06" w:customStyle="1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07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08" w:customStyle="1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09" w:customStyle="1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10" w:customStyle="1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11" w:customStyle="1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12" w:customStyle="1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13" w:customStyle="1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14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29" w:customStyle="1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30" w:customStyle="1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31" w:customStyle="1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32" w:customStyle="1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33" w:customStyle="1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34" w:customStyle="1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35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 w:customStyle="1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 w:customStyle="1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 w:customStyle="1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 w:customStyle="1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 w:customStyle="1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0" w:customStyle="1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1" w:customStyle="1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2" w:customStyle="1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3" w:customStyle="1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4" w:customStyle="1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5" w:customStyle="1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6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57" w:customStyle="1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58" w:customStyle="1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59" w:customStyle="1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60" w:customStyle="1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61" w:customStyle="1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62" w:customStyle="1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63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 w:customStyle="1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Lined - Accent"/>
    <w:basedOn w:val="84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1" w:customStyle="1">
    <w:name w:val="Lined - Accent 1"/>
    <w:basedOn w:val="84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72" w:customStyle="1">
    <w:name w:val="Lined - Accent 2"/>
    <w:basedOn w:val="84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73" w:customStyle="1">
    <w:name w:val="Lined - Accent 3"/>
    <w:basedOn w:val="84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74" w:customStyle="1">
    <w:name w:val="Lined - Accent 4"/>
    <w:basedOn w:val="84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75" w:customStyle="1">
    <w:name w:val="Lined - Accent 5"/>
    <w:basedOn w:val="84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76" w:customStyle="1">
    <w:name w:val="Lined - Accent 6"/>
    <w:basedOn w:val="84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7" w:customStyle="1">
    <w:name w:val="Bordered &amp; Lined - Accent"/>
    <w:basedOn w:val="84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8" w:customStyle="1">
    <w:name w:val="Bordered &amp; Lined - Accent 1"/>
    <w:basedOn w:val="84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79" w:customStyle="1">
    <w:name w:val="Bordered &amp; Lined - Accent 2"/>
    <w:basedOn w:val="84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80" w:customStyle="1">
    <w:name w:val="Bordered &amp; Lined - Accent 3"/>
    <w:basedOn w:val="84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81" w:customStyle="1">
    <w:name w:val="Bordered &amp; Lined - Accent 4"/>
    <w:basedOn w:val="84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82" w:customStyle="1">
    <w:name w:val="Bordered &amp; Lined - Accent 5"/>
    <w:basedOn w:val="84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83" w:customStyle="1">
    <w:name w:val="Bordered &amp; Lined - Accent 6"/>
    <w:basedOn w:val="84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84" w:customStyle="1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85" w:customStyle="1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86" w:customStyle="1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87" w:customStyle="1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88" w:customStyle="1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89" w:customStyle="1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90" w:customStyle="1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91" w:customStyle="1">
    <w:name w:val="Footnote Text Char"/>
    <w:uiPriority w:val="99"/>
    <w:rPr>
      <w:sz w:val="18"/>
    </w:rPr>
  </w:style>
  <w:style w:type="paragraph" w:styleId="992">
    <w:name w:val="endnote text"/>
    <w:basedOn w:val="832"/>
    <w:link w:val="993"/>
    <w:uiPriority w:val="99"/>
    <w:semiHidden/>
    <w:unhideWhenUsed/>
    <w:pPr>
      <w:spacing w:after="0" w:line="240" w:lineRule="auto"/>
    </w:pPr>
    <w:rPr>
      <w:sz w:val="20"/>
    </w:rPr>
  </w:style>
  <w:style w:type="character" w:styleId="993" w:customStyle="1">
    <w:name w:val="Текст концевой сноски Знак"/>
    <w:link w:val="992"/>
    <w:uiPriority w:val="99"/>
    <w:rPr>
      <w:sz w:val="20"/>
    </w:rPr>
  </w:style>
  <w:style w:type="character" w:styleId="994">
    <w:name w:val="endnote reference"/>
    <w:basedOn w:val="842"/>
    <w:uiPriority w:val="99"/>
    <w:semiHidden/>
    <w:unhideWhenUsed/>
    <w:rPr>
      <w:vertAlign w:val="superscript"/>
    </w:rPr>
  </w:style>
  <w:style w:type="paragraph" w:styleId="995">
    <w:name w:val="toc 1"/>
    <w:basedOn w:val="832"/>
    <w:next w:val="832"/>
    <w:uiPriority w:val="39"/>
    <w:unhideWhenUsed/>
    <w:pPr>
      <w:spacing w:after="57"/>
    </w:pPr>
  </w:style>
  <w:style w:type="paragraph" w:styleId="996">
    <w:name w:val="toc 2"/>
    <w:basedOn w:val="832"/>
    <w:next w:val="832"/>
    <w:uiPriority w:val="39"/>
    <w:unhideWhenUsed/>
    <w:pPr>
      <w:ind w:left="283"/>
      <w:spacing w:after="57"/>
    </w:pPr>
  </w:style>
  <w:style w:type="paragraph" w:styleId="997">
    <w:name w:val="toc 3"/>
    <w:basedOn w:val="832"/>
    <w:next w:val="832"/>
    <w:uiPriority w:val="39"/>
    <w:unhideWhenUsed/>
    <w:pPr>
      <w:ind w:left="567"/>
      <w:spacing w:after="57"/>
    </w:pPr>
  </w:style>
  <w:style w:type="paragraph" w:styleId="998">
    <w:name w:val="toc 4"/>
    <w:basedOn w:val="832"/>
    <w:next w:val="832"/>
    <w:uiPriority w:val="39"/>
    <w:unhideWhenUsed/>
    <w:pPr>
      <w:ind w:left="850"/>
      <w:spacing w:after="57"/>
    </w:pPr>
  </w:style>
  <w:style w:type="paragraph" w:styleId="999">
    <w:name w:val="toc 5"/>
    <w:basedOn w:val="832"/>
    <w:next w:val="832"/>
    <w:uiPriority w:val="39"/>
    <w:unhideWhenUsed/>
    <w:pPr>
      <w:ind w:left="1134"/>
      <w:spacing w:after="57"/>
    </w:pPr>
  </w:style>
  <w:style w:type="paragraph" w:styleId="1000">
    <w:name w:val="toc 6"/>
    <w:basedOn w:val="832"/>
    <w:next w:val="832"/>
    <w:uiPriority w:val="39"/>
    <w:unhideWhenUsed/>
    <w:pPr>
      <w:ind w:left="1417"/>
      <w:spacing w:after="57"/>
    </w:pPr>
  </w:style>
  <w:style w:type="paragraph" w:styleId="1001">
    <w:name w:val="toc 7"/>
    <w:basedOn w:val="832"/>
    <w:next w:val="832"/>
    <w:uiPriority w:val="39"/>
    <w:unhideWhenUsed/>
    <w:pPr>
      <w:ind w:left="1701"/>
      <w:spacing w:after="57"/>
    </w:pPr>
  </w:style>
  <w:style w:type="paragraph" w:styleId="1002">
    <w:name w:val="toc 8"/>
    <w:basedOn w:val="832"/>
    <w:next w:val="832"/>
    <w:uiPriority w:val="39"/>
    <w:unhideWhenUsed/>
    <w:pPr>
      <w:ind w:left="1984"/>
      <w:spacing w:after="57"/>
    </w:pPr>
  </w:style>
  <w:style w:type="paragraph" w:styleId="1003">
    <w:name w:val="toc 9"/>
    <w:basedOn w:val="832"/>
    <w:next w:val="832"/>
    <w:uiPriority w:val="39"/>
    <w:unhideWhenUsed/>
    <w:pPr>
      <w:ind w:left="2268"/>
      <w:spacing w:after="57"/>
    </w:pPr>
  </w:style>
  <w:style w:type="paragraph" w:styleId="1004">
    <w:name w:val="TOC Heading"/>
    <w:uiPriority w:val="39"/>
    <w:unhideWhenUsed/>
  </w:style>
  <w:style w:type="paragraph" w:styleId="1005">
    <w:name w:val="table of figures"/>
    <w:basedOn w:val="832"/>
    <w:next w:val="832"/>
    <w:uiPriority w:val="99"/>
    <w:unhideWhenUsed/>
    <w:pPr>
      <w:spacing w:after="0"/>
    </w:pPr>
  </w:style>
  <w:style w:type="table" w:styleId="1006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1007">
    <w:name w:val="Title"/>
    <w:basedOn w:val="832"/>
    <w:next w:val="832"/>
    <w:link w:val="855"/>
    <w:uiPriority w:val="10"/>
    <w:qFormat/>
    <w:pPr>
      <w:keepLines/>
      <w:keepNext/>
      <w:spacing w:before="480" w:after="120"/>
    </w:pPr>
    <w:rPr>
      <w:b/>
      <w:bCs/>
      <w:sz w:val="72"/>
      <w:szCs w:val="72"/>
    </w:rPr>
  </w:style>
  <w:style w:type="paragraph" w:styleId="1008">
    <w:name w:val="Subtitle"/>
    <w:basedOn w:val="832"/>
    <w:next w:val="832"/>
    <w:link w:val="856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character" w:styleId="1009">
    <w:name w:val="Hyperlink"/>
    <w:basedOn w:val="842"/>
    <w:uiPriority w:val="99"/>
    <w:unhideWhenUsed/>
    <w:rPr>
      <w:color w:val="0000ff" w:themeColor="hyperlink"/>
      <w:u w:val="single"/>
    </w:rPr>
  </w:style>
  <w:style w:type="character" w:styleId="1010">
    <w:name w:val="Unresolved Mention"/>
    <w:basedOn w:val="842"/>
    <w:uiPriority w:val="99"/>
    <w:semiHidden/>
    <w:unhideWhenUsed/>
    <w:rPr>
      <w:color w:val="605e5c"/>
      <w:shd w:val="clear" w:color="auto" w:fill="e1dfdd"/>
    </w:rPr>
  </w:style>
  <w:style w:type="paragraph" w:styleId="1011">
    <w:name w:val="List Paragraph"/>
    <w:basedOn w:val="832"/>
    <w:uiPriority w:val="34"/>
    <w:qFormat/>
    <w:pPr>
      <w:contextualSpacing/>
      <w:ind w:left="720"/>
    </w:pPr>
  </w:style>
  <w:style w:type="paragraph" w:styleId="1012">
    <w:name w:val="Header"/>
    <w:basedOn w:val="832"/>
    <w:link w:val="101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13" w:customStyle="1">
    <w:name w:val="Верхний колонтитул Знак"/>
    <w:basedOn w:val="842"/>
    <w:link w:val="1012"/>
    <w:uiPriority w:val="99"/>
  </w:style>
  <w:style w:type="paragraph" w:styleId="1014">
    <w:name w:val="Footer"/>
    <w:basedOn w:val="832"/>
    <w:link w:val="101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15" w:customStyle="1">
    <w:name w:val="Нижний колонтитул Знак"/>
    <w:basedOn w:val="842"/>
    <w:link w:val="1014"/>
    <w:uiPriority w:val="99"/>
  </w:style>
  <w:style w:type="paragraph" w:styleId="1016">
    <w:name w:val="footnote text"/>
    <w:basedOn w:val="832"/>
    <w:link w:val="101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1017" w:customStyle="1">
    <w:name w:val="Текст сноски Знак"/>
    <w:basedOn w:val="842"/>
    <w:link w:val="1016"/>
    <w:uiPriority w:val="99"/>
    <w:semiHidden/>
    <w:rPr>
      <w:sz w:val="20"/>
      <w:szCs w:val="20"/>
    </w:rPr>
  </w:style>
  <w:style w:type="character" w:styleId="1018">
    <w:name w:val="footnote reference"/>
    <w:basedOn w:val="842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docs.historyrussia.org/ru/nodes/49428-ukaz-prezidiuma-verhovnogo-soveta-sssr-115-114-o-likvidatsii-kalmytskoy-assr-i-obrazovanii-astrahanskoy-oblasti-v-sostave-rsfsr-27-dekabrya-1943-g" TargetMode="External"/><Relationship Id="rId2" Type="http://schemas.openxmlformats.org/officeDocument/2006/relationships/hyperlink" Target="https://bigenc.ru/c/repressirovannye-narody-a6dadb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jPeuPOezrrf1ui8lQzo2DMoiXw==">CgMxLjAyDmguaTNpN3Nvc3BnZWdhOAByITFRYktGdXNtVFk3RlJfSExYU0RfYktudm92aDZib2pJMA==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Лекции Знание</cp:lastModifiedBy>
  <cp:revision>23</cp:revision>
  <dcterms:created xsi:type="dcterms:W3CDTF">2026-05-12T08:32:00Z</dcterms:created>
  <dcterms:modified xsi:type="dcterms:W3CDTF">2026-07-02T10:20:33Z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eyJoZGlkIjoiZjVhNGJiMWVmZTg4ZjFhYWZhYWFiMzBkODkwYWRkZmUifQ==</vt:lpwstr>
  </property>
  <property fmtid="{D5CDD505-2E9C-101B-9397-08002B2CF9AE}" pid="3" name="KSOProductBuildVer">
    <vt:lpwstr>1049-12.1.0.25862</vt:lpwstr>
  </property>
  <property fmtid="{D5CDD505-2E9C-101B-9397-08002B2CF9AE}" pid="4" name="ICV">
    <vt:lpwstr>738D9846ACC14ABF82BDB1BE67EFF69E_12</vt:lpwstr>
  </property>
</Properties>
</file>