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3263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56F17C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7ADCB7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723AEF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4BD698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742AC2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992E65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958AF9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01215C" w14:textId="77777777" w:rsidR="00D63A93" w:rsidRDefault="001A59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Сценарий мастер-лекции</w:t>
      </w:r>
    </w:p>
    <w:p w14:paraId="2469BB63" w14:textId="77777777" w:rsidR="00D63A93" w:rsidRDefault="001A59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«Калмыки.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Пять веков в Единой семье народов России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07468D46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A674C5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DA8833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EA7F62D" w14:textId="77777777" w:rsidR="00D63A93" w:rsidRDefault="00D63A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9BFA87" w14:textId="77777777" w:rsidR="00D63A93" w:rsidRDefault="001A59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</w:t>
      </w:r>
    </w:p>
    <w:p w14:paraId="06E7199D" w14:textId="77777777" w:rsidR="00D63A93" w:rsidRDefault="001A59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Довгополов Дмитрий Сергеевич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</w:p>
    <w:p w14:paraId="6ACE4638" w14:textId="77777777" w:rsidR="00D63A93" w:rsidRDefault="001A59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аместитель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г. Элисты,</w:t>
      </w:r>
    </w:p>
    <w:p w14:paraId="0668B64D" w14:textId="77777777" w:rsidR="00D63A93" w:rsidRDefault="001A59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кандидат исторических наук,</w:t>
      </w:r>
    </w:p>
    <w:p w14:paraId="7A26676F" w14:textId="77777777" w:rsidR="00D63A93" w:rsidRDefault="001A59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регионального отделения </w:t>
      </w:r>
    </w:p>
    <w:p w14:paraId="2E5B07C2" w14:textId="77777777" w:rsidR="00D63A93" w:rsidRDefault="001A59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Российского военно-исторического общества, </w:t>
      </w:r>
    </w:p>
    <w:p w14:paraId="75456FD2" w14:textId="77777777" w:rsidR="00D63A93" w:rsidRDefault="001A5912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лектор Российского общества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03DFBD09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63AB8E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B943A6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6501B5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FF64C1" w14:textId="77777777" w:rsidR="00D63A93" w:rsidRDefault="00D63A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C91E73" w14:textId="77777777" w:rsidR="00D63A93" w:rsidRDefault="00D63A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A1EF8D" w14:textId="77777777" w:rsidR="00D63A93" w:rsidRDefault="001A59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2026 г.</w:t>
      </w: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14:paraId="076FE2E5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color w:val="27251E"/>
          <w:sz w:val="28"/>
          <w:szCs w:val="28"/>
        </w:rPr>
        <w:t>оказать, как складывались отношения калмыков и России с начала XVII века до современности, какие этапы прошёл калмыцкий народ, и как его история связана с общей историей страны.</w:t>
      </w:r>
    </w:p>
    <w:p w14:paraId="6A60298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0626250B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Познакомить с важнейшими историческими датами, фигурами и событиями, связанными с Калмыкией и общероссийской историей.</w:t>
      </w:r>
    </w:p>
    <w:p w14:paraId="0067DA4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Формировать навыки анализа причин и последствий исторических событий.</w:t>
      </w:r>
    </w:p>
    <w:p w14:paraId="2B2DDA5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Способствовать развитию исторического мышления, внимания к преемственности эпох и к роли личности в истории.</w:t>
      </w:r>
    </w:p>
    <w:p w14:paraId="191E21D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Развивать способность сопоставлять историю одного народа с общероссийским историческим контекстом.</w:t>
      </w:r>
    </w:p>
    <w:p w14:paraId="3403E122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Формируемые ценности: </w:t>
      </w:r>
    </w:p>
    <w:p w14:paraId="13E0B483" w14:textId="77777777" w:rsidR="00D63A93" w:rsidRDefault="001A591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лужение Отечеству и ответственность за его судьбу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E79D34B" w14:textId="77777777" w:rsidR="00D63A93" w:rsidRDefault="001A591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 и преемственность поколений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2ABA596" w14:textId="77777777" w:rsidR="00D63A93" w:rsidRDefault="001A591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единство народов России.</w:t>
      </w:r>
    </w:p>
    <w:p w14:paraId="5DFC2DF4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 единства народов России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E7BC7E7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Продолжительность: </w:t>
      </w:r>
      <w:r>
        <w:rPr>
          <w:rFonts w:ascii="Times New Roman" w:eastAsia="Times New Roman" w:hAnsi="Times New Roman" w:cs="Times New Roman"/>
          <w:sz w:val="28"/>
          <w:szCs w:val="28"/>
        </w:rPr>
        <w:t>45 минут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DB0AFB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 5-9 классов, школьники 10-11 классов, студенты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E523EFF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6+</w:t>
      </w:r>
    </w:p>
    <w:p w14:paraId="1447A0F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методического материала: </w:t>
      </w:r>
      <w:r>
        <w:rPr>
          <w:rFonts w:ascii="Times New Roman" w:eastAsia="Times New Roman" w:hAnsi="Times New Roman" w:cs="Times New Roman"/>
          <w:sz w:val="28"/>
          <w:szCs w:val="28"/>
        </w:rPr>
        <w:t>лекция.</w:t>
      </w:r>
    </w:p>
    <w:p w14:paraId="1AF705E4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Комплект материалов: </w:t>
      </w:r>
      <w:r>
        <w:rPr>
          <w:rFonts w:ascii="Times New Roman" w:eastAsia="Times New Roman" w:hAnsi="Times New Roman" w:cs="Times New Roman"/>
          <w:sz w:val="28"/>
          <w:szCs w:val="28"/>
        </w:rPr>
        <w:t>сценарий, презентация.</w:t>
      </w:r>
    </w:p>
    <w:p w14:paraId="11A9AD5C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6C585F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8705F6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FC72DB" w14:textId="77777777" w:rsidR="00D63A93" w:rsidRDefault="001A591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14:paraId="05CEEFCA" w14:textId="04A140CA" w:rsidR="00D63A93" w:rsidRPr="00B758A0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Слайд 1.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Инструкция</w:t>
      </w:r>
    </w:p>
    <w:p w14:paraId="357C3915" w14:textId="625D8C1C" w:rsidR="00B758A0" w:rsidRPr="00B758A0" w:rsidRDefault="00B758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Слайд 2. Титульный</w:t>
      </w:r>
    </w:p>
    <w:p w14:paraId="6ED1BCA5" w14:textId="393F3483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уважаемые слушатели! Сегодня мы с вами отправимся в увлекательное путешествие по истории одного из самых уникальных народов нашей страны — калмыков. Это единственный народ в Европе, исповедующий буддизм и сохранивший свою древнюю письменность, эпос и традиции на протяжении многих столетий. Путь калмыков в составе России — это яркая, героическая история взаимного уважения, служения своей стране и культурного расцвета. На протяжении пяти веков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вместе со всеми народами защищали границы огромной державы, вместе осваивали её бескрайние просторы, вместе созидали великое многонациональное государство. Русский и калмыцкий народы на протяжении столетий учились слышать и понимать друг друга, вместе радовались победам и вместе преодолевали испытания. Это единство,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скреплённ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общими победами и общей судьбой, продолжается и сегодня. Давайте же проследим этот удивительный путь — от первых посольств в Москву до современной Республики Калмыкия, которая по праву носит название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«страна вечной весны и процветания».</w:t>
      </w:r>
    </w:p>
    <w:p w14:paraId="48CE6918" w14:textId="75E172E7" w:rsidR="00B758A0" w:rsidRDefault="00B758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F5178AF" w14:textId="77777777" w:rsidR="00B758A0" w:rsidRDefault="00B758A0" w:rsidP="00B758A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50FB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3350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-4</w:t>
      </w:r>
      <w:r w:rsidRPr="003350FB">
        <w:rPr>
          <w:rFonts w:ascii="Times New Roman" w:eastAsia="Times New Roman" w:hAnsi="Times New Roman" w:cs="Times New Roman"/>
          <w:b/>
          <w:bCs/>
          <w:sz w:val="28"/>
          <w:szCs w:val="28"/>
        </w:rPr>
        <w:t>. Регистрация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опрос в плеере</w:t>
      </w:r>
    </w:p>
    <w:p w14:paraId="238FCA23" w14:textId="77777777" w:rsidR="00B758A0" w:rsidRDefault="00B758A0" w:rsidP="00B758A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0FB">
        <w:rPr>
          <w:rFonts w:ascii="Times New Roman" w:eastAsia="Times New Roman" w:hAnsi="Times New Roman" w:cs="Times New Roman"/>
          <w:sz w:val="28"/>
          <w:szCs w:val="28"/>
        </w:rPr>
        <w:t>Прежде чем мы продолжим, предлагаю вам пройти быструю регистрацию. Для этого отсканируйте QR-код, который вы видите на экране, и ответьте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 увидите на экране</w:t>
      </w:r>
      <w:r w:rsidRPr="003350FB">
        <w:rPr>
          <w:rFonts w:ascii="Times New Roman" w:eastAsia="Times New Roman" w:hAnsi="Times New Roman" w:cs="Times New Roman"/>
          <w:sz w:val="28"/>
          <w:szCs w:val="28"/>
        </w:rPr>
        <w:t>. Это займет не больше минуты, но позволит вам полноценно участвовать в дальнейшем обсуждении темы. Спасибо за вашу активность и вовлеченность!</w:t>
      </w:r>
    </w:p>
    <w:p w14:paraId="7F3F02D8" w14:textId="77777777" w:rsidR="00D63A93" w:rsidRDefault="00D63A93" w:rsidP="00B758A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5D10E1" w14:textId="29BC23BB" w:rsidR="00D63A93" w:rsidRDefault="001A591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Начало пути (принятие российского подданства)</w:t>
      </w:r>
    </w:p>
    <w:p w14:paraId="205D5DAF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XVII века стало поворотным моментом в судьбе калмыцкого народа. Калмыки — западные монголы-ойраты, носители древней и богатой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культуры, — кочевали тогда в степях на юге Западной Сибири и искали надёжного покровительства для мирной и безопасной жизни. </w:t>
      </w:r>
    </w:p>
    <w:p w14:paraId="38DFC32A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 февраля 1608 года делегация в составе четырёх послов от калмыцких тайшей (вождей) была с большим почётом принята самим царём Василием Шуйским в Москве. Это была не просто встреча — это был первый шаг к многовековому союзу. Царский вердикт, который зачитали послам, гласил: «…со всеми улусами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кочевати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Сибирской земли по Иртышу и на Оми реке и по Камышлову, и в иных местах, где похотят, и велели им (калмыкам) под нашею царскою рукою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быти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навеки неотступными…»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4EEBC2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 на эти слова — «навеки неотступными». Уже в самом начале были заложены основы нерушимого единства. А 20 августа 1609 года произошло событие, которое навсегда закрепило этот союз: царь Василий Шуйский подписал особую Грамоту — письменный договор о вхождении калмыков в состав России. Этот документ, которому уже более четырёхсот лет, стал началом общей, единой, судьбы русского и калмыцкого народов.</w:t>
      </w:r>
    </w:p>
    <w:p w14:paraId="1DB778F3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подчеркнуть: это был именно добровольный союз. Калмыки не были покорены — они сами пришли под руку московского царя, увидев в России силу, способную защитить их и дать мирную жизнь. А Россия, в свою очередь, обрела в лице калмыков не просто подданных, а верных союзников и друзей. Этот акт взаимного выбора и стал тем нерушимым фундаментом, на котором веками росло наше единство.</w:t>
      </w:r>
    </w:p>
    <w:p w14:paraId="22A7C557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4A63E3" w14:textId="4DD4E7D5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Калмыцкое ханство при первых Романовых</w:t>
      </w:r>
    </w:p>
    <w:p w14:paraId="55E6C7AA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Уже к 1634–1635 годам калмыки кочевали по просторам степей Нижней Волги. Это было планомерное освоение огромных территорий, которые до этого оставались малонаселёнными. К концу 60-х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началу 70-х годов XVII века калмыки занимали уже не только приволжские степи, но и оба берега Дона. Их пастбища простирались от Урала на востоке до северной части Ставропольского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плато, от Кумы и северо-западного побережья Каспийского моря и вплоть до верховьев реки Самары на северо-востоке. Это была огромная территория, которую калмыки не просто занимали, но и сделали цветущим краем.</w:t>
      </w:r>
    </w:p>
    <w:p w14:paraId="1186BA8C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Особого упоминания достоин 1664 год — год официального признания государственности калмыцкого народа. Русский царь Алексей Михайлович Романов, прозванный Тишайшим, официально признал Калмыцкое ханство. А бывший в ту пору главным хан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получил из рук царя особые символы государственной власти — «серебряную с позолотой, украшенную яшмами булаву и белое с красной каймой царское знамя». Представьте себе эту картину: царь всея Руси вручает степному хану знаки высшей власти. Это был жест глубочайшего уважения и признания достоинства калмыцкого народа. Хан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 не просто вассалом, но и союзником русского царя.</w:t>
      </w:r>
    </w:p>
    <w:p w14:paraId="78AF5503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5D5138" w14:textId="41B8B81F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Расцвет Калмыцкого ханства при хане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Аюке</w:t>
      </w:r>
      <w:proofErr w:type="spellEnd"/>
    </w:p>
    <w:p w14:paraId="0C01B86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Наивысшего расцвета Калмыцкое ханство достигло в эпоху правления хана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Аюки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который правил с 1672 по 1724 год. Это был золотой век — время подлинного могущества: военного, политического, экономического и культурного.</w:t>
      </w:r>
    </w:p>
    <w:p w14:paraId="390AE50F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Калмыцкое ханство при хане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Аюке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надёжно защищало южные рубежи России. В те времена южные границы государства были особенно уязвимы, и калмыцкая конница была надёжным щитом. Особенно ярко этот союз проявился в отношениях с российским императором Петром I. Когда Пётр I готовил Персидский поход, он обратился к хану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Аюке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просьбой о военной помощи. Реакция хана была мгновенной: он направил в распоряжение русского монарха пять тысяч отборных калмыцких воинов.</w:t>
      </w:r>
    </w:p>
    <w:p w14:paraId="72025467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Вот как описывают этот эпизод исторические источники: «Император Пётр I просил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-хана, чтобы дал 10 тысяч человек для персидского похода. Калмыцкий хан, дав ему положительный ответ, но думает, что и половины его числа для него довольно будет, и тотчас дал приказ, чтобы пять тысяч калмыков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соединились с царём в Терках. Император и императрица были очень довольны своими гостями и отпустили их к вечеру, учинив им пристойные подарки. Императрица подарила ханше золотые часы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репетишею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осыпанные алмазами, и несколько кусков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парчей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 дорогих материй»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6CD91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Этот эпизод замечательно иллюстрирует ту атмосферу взаимного уважения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братства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 царила между двумя правителями и единство их народов.</w:t>
      </w:r>
    </w:p>
    <w:p w14:paraId="10D15A4B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Экономическое процветание</w:t>
      </w:r>
    </w:p>
    <w:p w14:paraId="4A81AA4A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Основу экономики Калмыцкого ханства в XVII веке составляло кочевое скотоводство. Калмыки поставляли на русские рынки скот, войлок, овчины и шерсть. В обмен они получали одежду, ткани, металлические изделия, оружие. Свободная торговля велась не только с российскими городами, но и с Китаем, Тибетом и мусульманскими соседями. Калмыцкое ханство было важным звеном в торговых связях между Востоком и Западом.</w:t>
      </w:r>
    </w:p>
    <w:p w14:paraId="6B6EB7D1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8EAC16" w14:textId="4B54500C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Государственное устройство и религия</w:t>
      </w:r>
    </w:p>
    <w:p w14:paraId="296C95D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 устройство</w:t>
      </w:r>
    </w:p>
    <w:p w14:paraId="45BD4EB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Ханство делилось на улусы (административные единицы), управляемые нойонами (князьями). Улусы, в свою очередь, состояли из аймаков (округов)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хотонов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(аулов), подчинявшихся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зайсангам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(чиновникам). Существовала развитая судебная система — суд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судьи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заргучи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Это говорит о высоком уровне правовой культуры и государственного мышления. У калмыков была своя письменность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бичиг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(«ясное письмо»), созданная великим просветителем Зая-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Пандитой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Калмыцкое ханство было не просто кочевым образованием — это было полноценное государство со своей структурой, законами и культурой.</w:t>
      </w:r>
    </w:p>
    <w:p w14:paraId="0A82AF9C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Духовные и культурные связи</w:t>
      </w:r>
    </w:p>
    <w:p w14:paraId="5297AC5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примере взаимоотношений калмыков и русских можно рассматривать удивительный пример межрелигиозного мира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свойственного нашему народу. Буддийские хурулы и православные храмы без каких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либо преград возводились на территории Калмыкии как символы того, что разные веры могут не только мирно сосуществовать, но и взаимно обогащать друг друга. В этой духовной терпимости — одна из главных тайн прочности нашего единства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FBA858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Ханство поддерживало тесные контакты не только с Россией, но и с Далай-ламой в Тибете, а также с родственными ойратами в Джунгарии. Это позволяло калмыкам сохранять свою уникальную буддийскую культуру, древнюю письменность и традиции. При этом калмыки оставались лояльными подданными России, что говорит о высокой политической культуре и мудрости их правителей.</w:t>
      </w:r>
    </w:p>
    <w:p w14:paraId="51A2622A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9CCD55" w14:textId="31DA425A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Сложности</w:t>
      </w:r>
    </w:p>
    <w:p w14:paraId="637E1B2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Взошедшая на российский престол в 1762 году императрица Екатерина II считала, что вся страна должна управляться по единым законам и принципам. Так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утверждённая императрицей реорганизация судов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 ханстве, по которой состав судей формировался из представителей всех крупных улусов, а не только из приближенных наместника, привела к росту недовольства среди калмыцкой знати. Последняя чувствовала себя стеснённой обстоятельствами: увеличение пахотных земель в низовьях Волги приводило к уменьшению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пригодных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выпаса скота, часть калмыков переходила к оседлому образу жизни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занимаясь сельским хозяйством, на это накладывался рост популярности христианства среди калмыков. Представители знати, сохраняющие кочевые традиции, чувствовали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теряют своё влияние. Стремясь вернуть себе привычный образ жизни и могущество, представители калмыцкой знати склонили хана к проведению откочёвки в Китай.</w:t>
      </w:r>
    </w:p>
    <w:p w14:paraId="77E5A3BA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большая часть калмыков, около 140—170 тысяч человек, во главе с ханом и его приближёнными начали откочёвку в Джунгарию (территория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северо-западе современного Китая). Это стало для них тяжёлым испытанием, до конечной цели добрались не более 70-75 тысяч калмыков. Но даже эта трагическая страница истории не смогла разрушить главного. Те калмыки, что остались в России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сохранили верность своей новой родине. Они доказали это в последующих сражениях, в труде, в совместном строительстве жизни. </w:t>
      </w:r>
    </w:p>
    <w:p w14:paraId="3FC7059D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1771 году Екатерина II издала рескрипт об упразднении Калмыцкого ханства, титулов хана и наместника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поскольку последние покинули Россию и фактически перестали быть её подданными. Управление калмыками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оставшимися в России (около 13 тысяч семей), было передано астраханскому губернатору. Территория бывшего ханства по правой стороне Волги была включена в Астраханскую губернию как особая административная единица под названием Калмыцкая степь.</w:t>
      </w:r>
    </w:p>
    <w:p w14:paraId="512F395E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8A31E" w14:textId="5E8AAC41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Доблесть калмыков (в войнах России XVII–XVIII века)</w:t>
      </w:r>
    </w:p>
    <w:p w14:paraId="155672D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Приняв русское подданство, калмыки дали обязательство принимать участие в военных действиях на стороне России. И это обязательство они выполняли с честью и доблестью на протяжении столетий. Давайте перечислим лишь основные кампании, в которых калмыцкие воины покрыли себя неувядаемой славой.</w:t>
      </w:r>
    </w:p>
    <w:p w14:paraId="307F894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Русско-польская война 1654–1667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калмыцкие отряды сражались плечом к плечу с русскими воинами за воссоединение русских земель.</w:t>
      </w:r>
    </w:p>
    <w:p w14:paraId="27C1477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Северная война.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Известно об участии калмыцких отрядов в кампании 1701 года против шведов в Лифляндии и в 1706 году в Польше под командой полковника Шульца на стороне короля Августа II, союзника Петра Великого. Калмыки бились за выход России к Балтийскому морю.</w:t>
      </w:r>
    </w:p>
    <w:p w14:paraId="3CDFC406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Русско-турецкая война 1735–1739 годов.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Калмыки участвовали в походах на Кубань, во взятии Азова и Темрюка, а также в походах на Крым. Они сражались с османской армией, защищая южные рубежи империи.</w:t>
      </w:r>
    </w:p>
    <w:p w14:paraId="6F6FF69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Русско-шведская война 1741–1743 годов.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боях в Финляндии отличился Чугуевский полк под командованием полковника С. Авксентьева, калмыка по национальности. Обратите внимание: в полку служили воины разных национальностей — и это было нормой, никого не удивляло.</w:t>
      </w:r>
    </w:p>
    <w:p w14:paraId="3552F11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Семилетняя война.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Калмыцкая конница принимала участие во взятии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Инстербурга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Алленбурга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сражении при Гросс-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Егерсдорфе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где русская армия одержала блестящую победу.</w:t>
      </w:r>
    </w:p>
    <w:p w14:paraId="49F7E615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Калмыки всегда были там, где решалась судьба страны. Они всегда были верными сынами России.</w:t>
      </w:r>
    </w:p>
    <w:p w14:paraId="46428E97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52454" w14:textId="25E713FB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Калмыки в Отечественной войне 1812 года и Заграничном походе</w:t>
      </w:r>
    </w:p>
    <w:p w14:paraId="7D2F6C73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Среди прежних войн нужно вспомнить участие калмыков в Отечественной войне 1812 года. Когда армия Наполеона вторглась в пределы России, калмыцкий народ, как и все народы империи, встал на защиту Отечества. Сотни калмыков сражались в донских полках в составе казачьих корпусов легендарных атаманов М.И. Платова и А.А. Карпова, участвуя в величайшем Бородинском сражении.</w:t>
      </w:r>
    </w:p>
    <w:p w14:paraId="1F6071FD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войне были специально сформированы три калмыцких полка:</w:t>
      </w:r>
    </w:p>
    <w:p w14:paraId="5201CB34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1-й Калмыцкий полк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комплектовался калмыками Большого и Малого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Дербетовских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улусов. Возглавил его брат владельца Малодербетовского улуса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Джамба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-тайша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Тундутов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D70F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2-й Калмыцкий полк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комплектовался калмыками Хошеутовского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торгутских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улусов. Возглавил его ветеран кавказских кампаний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капитан русской армии, владелец Хошеутовского улуса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Сербеджаб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Тюмень. Обратите внимание: калмыцкий князь, владелец улуса, носил чин капитана русской армии — это говорит об интеграции калмыцкой знати в российскую военную элиту.</w:t>
      </w:r>
    </w:p>
    <w:p w14:paraId="2F4497B7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Ставропольский калмыцкий полк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им командовали П.И.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Диомидий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затем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Даржаев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7D205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1-й и 2-й Калмыцкие полки в кампанию 1812 года воевали на территории Западной Украины и Белоруссии. Ставропольский калмыцкий полк почти всю кампанию воевал в летучем корпусе Ф.Ф. Винцингероде. Все три полка доблестно, с боями прошли до Парижа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Фонтенебло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со славой вернулись в свои родные степи. Калмыки прошли всю Европу, освобождая её от наполеоновского ига, и вернулись домой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покрытые славой.</w:t>
      </w:r>
    </w:p>
    <w:p w14:paraId="5C4EBA24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7DFC1" w14:textId="227D699B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Воинское искусство калмыцких всадников</w:t>
      </w:r>
    </w:p>
    <w:p w14:paraId="075FBF7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Калмыцкие всадники были непревзойдёнными мастерами дальних переходов «о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двуконь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— то есть с основной и запасной лошадьми. Благодаря этому они могли великолепно поддерживать в походах физические кондиции своих скакунов, а сами могли отдыхать и даже спать при необходимости прямо в седле. Это позволяло им неожиданно появляться там, где противник их совершенно не ожидал.</w:t>
      </w:r>
    </w:p>
    <w:p w14:paraId="7F3FFABC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Калмыцкая конница представляла собой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высокодисциплинированное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военное формирование. Воины виртуозно владели тактиками атаки, обмана, уходов и засад. На вооружении калмыцких воинов была не только лёгкая конница, но и конница, имеющая латную защиту. Она была обеспечена мортирами, пищалями. Но самое удивительное — у калмыков были специальные небольшие пушки, которые устанавливались на верблюдов! Верблюдов выводили в круговую оборону, и картечью эффективно поражали врага. Калмыцкие всадники, оседлав грозных и ревущих верблюдов, наводили ужас на неприятеля. Представьте себе эту картину: степные воины на верблюдах с пушками, внезапно атакующие врага.</w:t>
      </w:r>
    </w:p>
    <w:p w14:paraId="5482F056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Калмыцкие конники принимали участие во всех генеральных сражениях, в авангардных и арьергардных стычках, в кавалерийских завесах по прикрытию марш-манёвров крупных объединений, осадах и блокадах крепостей. Это были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универсальные воины, одинаково искусные в полевом сражении и в осадной войне.</w:t>
      </w:r>
    </w:p>
    <w:p w14:paraId="3E4AFEC4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1C71C7" w14:textId="4F1A726A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Калмыки перед революцией</w:t>
      </w:r>
    </w:p>
    <w:p w14:paraId="0445D19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Особую страницу истории составляет участие калмыков в донском казачестве. Калмыки и донские казаки веками жили бок о бок, вместе осваивая донские степи. Ко времени революции калмыцкий народ оставался искусственно расчленённым на несколько частей административными границами губерний и областей: 8 улусов Калмыцкой степи Астраханской губернии — это 146 тысяч человек, не считая астраханских казаков-калмыков, которые также были полноправной частью калмыцкого народа.</w:t>
      </w:r>
    </w:p>
    <w:p w14:paraId="058534D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 апреля 1918 года в Новочеркасске состоялось общее собрание членов Временного Донского правительства и делегатов от станиц и войсковых частей. В нём приняли участие и калмыки-казаки. Было принято решение образовать Круг спасения Дона. В состав Временного Донского правительства были включены калмыки Б.Н. Уланов и 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Сарсинов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это свидетельствует о высоком доверии к калмыкам со стороны казачества.</w:t>
      </w:r>
    </w:p>
    <w:p w14:paraId="6249DAEC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мая Казачий круг принял закон «О Донском флаге, гербе и гимне». Был утверждён Донской флаг, состоящий из трёх продольных полос равной ширины — синей, жёлтой и алой. В описании отмечалось: «Три народности издревле живут на Донской земле и составляют коренных граждан Донской области — донские казаки, калмыки и русские крестьяне. Национальными цветами их были: у донских казаков — синий, васильковый, у калмыков — жёлтый и у русских — алый».</w:t>
      </w:r>
    </w:p>
    <w:p w14:paraId="46608B5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внимание: калмыки признавались одним из трёх коренных народов Донской земли наряду с донскими казаками и русскими крестьянами. Их жёлтый цвет — цвет солнца и степей — был включён в флаг как равноправный. Это ли не свидетельство глубокого взаимного уважения?</w:t>
      </w:r>
    </w:p>
    <w:p w14:paraId="00CF63C1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3284FB" w14:textId="6906AE80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Слайд 1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Образование Калмыцкой АССР</w:t>
      </w:r>
    </w:p>
    <w:p w14:paraId="40246EEC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Гражданская война в Калмыцкой степи (1918–1920 гг.) была сложным и многогранным событием, связанным с политическими, социальными и экономическими противоречиями того времени. Но уже к весне 1920 года боевые действия на территории прекратились.</w:t>
      </w:r>
    </w:p>
    <w:p w14:paraId="50C01BA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 2 по 9 июля 1920 года в посёлке Чилгир прошёл исторический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Общекалмыцкий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съезд Советов депутатов трудового калмыцкого народа. 345 делегатов со всей Калмыкии собрались, чтобы решить судьбу своего народа. Из них 291 человек имел право решающего голоса, 54 — совещательного. В президиум съезда были избраны виднейшие деятели: А.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Амур-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У.Д. Душан, Л.К.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Котвыков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А.Г. Маслов, а также представитель ВЦИК К.Р.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Герценберг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Председателем съезда был избран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Чапчаев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секретарями — Э.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Кекеев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Ф.И.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Плюнов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F0C102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Декларация прав трудового калмыцкого народа</w:t>
      </w:r>
    </w:p>
    <w:p w14:paraId="53295B8B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июля 1920 года — дата, которую каждый калмык должен знать. В этот день съезд единогласно утвердил текст «Декларации прав трудового калмыцкого народа». Этот документ констатировал, что впервые за 300 лет пребывания калмыков в пределах России осуществлены их великие чаяния — свободное существование калмыцкого народа и его культурно-экономическое возрождение в тесном союзе с братским пролетариатом России. Декларация провозглашала объединение всех разрозненных частей калмыцкого народа в одну административно-хозяйственную единицу — Автономную область калмыцкого трудового народа в составе РСФСР.</w:t>
      </w:r>
    </w:p>
    <w:p w14:paraId="74A9BA0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Образование Калмыцкой АССР</w:t>
      </w:r>
    </w:p>
    <w:p w14:paraId="2E52E39B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ноябре 1920 года ВЦИК и СНК РСФСР подтвердили создание Калмыцкой Автономной области. А 22 октября 1935 года произошло событие огромной важности: Президиум ВЦИК РСФСР принял постановление: «…Преобразовать Калмыцкую автономную область в существующих границах в Калмыцкую Автономную Советскую Социалистическую Республику». Вместо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Калмыцкого облисполкома были сформированы два самостоятельных органа — ЦИК Калмыцкой АССР и Совнарком — Правительство Калмыцкой АССР. Калмыцкий народ получил собственную республику.</w:t>
      </w:r>
    </w:p>
    <w:p w14:paraId="3CF2805C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33151A" w14:textId="71FCAF19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Калмыки в годы Великой Отечественной войны</w:t>
      </w:r>
    </w:p>
    <w:p w14:paraId="48BD4B74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 первых дней Великой отечественной войны Калмыкию охватил патриотический подъем: тысячи уроженцев республики записывались добровольцами. Вклад калмыков в Победу был огромен.</w:t>
      </w:r>
    </w:p>
    <w:p w14:paraId="21048625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июне 1942 года сформированная из уроженцев Калмыкии 110-я отдельная калмыцкая кавалерийская дивизия вошла в состав 51-й армии Северо-Кавказского фронта (позже 37-й армии) и заняла оборонительный рубеж на реке Дон, прикрывая отход войск Южного фронта. </w:t>
      </w:r>
    </w:p>
    <w:p w14:paraId="459B0D96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широкий фронт обороны — целых 58 километров! — 110-я ОККД в период с 18 по 27 июля 1942 года отразила все попытки врага перейти реку Дон на её участке. В одном из этих боёв совершил свой легендарный подвиг сержант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Эрдни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Деликов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первый из уроженцев Калмыкии, удостоенный высшей награды Отечества — звания Героя Советского Союза (посмертно).</w:t>
      </w:r>
    </w:p>
    <w:p w14:paraId="68650CA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ударные группы противника перешли Дон на другом участке и вышли в тыл 110-й ОККД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благодаря мужеству и отваге бойцов и командиров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соединению удалось вырваться из окружения. В ожесточённых схватках с врагом пали смертью храбрых комиссар дивизии С.Ф.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Заярный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начальник штаба дивизии майор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Раабь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ходе боёв на Дону погибли более 600 воинов 110-й ОККД, более 700 были ранены, около 200 пропали без вести или попали в плен.</w:t>
      </w:r>
    </w:p>
    <w:p w14:paraId="07A368B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Основное ядро дивизии — полторы тысячи сабель — под командованием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Хомутникова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отошло вместе с войсками 37-й армии через Ворошиловск (Ставрополь) к Моздоку. Ещё несколько групп, отделившихся во время прорыва из окружения и 600-километрового перехода, под командованием майора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Ориночко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батальонного комиссара И.И. Белкина вошли в состав других соединений.</w:t>
      </w:r>
    </w:p>
    <w:p w14:paraId="22F50C9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Осенью 1942 года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зимой 1943 года 110-я ОККД вела бои в составе Северной группы Закавказского фронта (позже Северо-Кавказского фронта): обороняла стратегическую коммуникацию Кизляр — Астрахань, прикрывала правый фланг Закавказского фронта, обрывавшийся в Ногайских степях. </w:t>
      </w:r>
    </w:p>
    <w:p w14:paraId="2DF1147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январе 1943 года 110-я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кавдивизия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приняла участие в Северо-Кавказской наступательной операции. В ходе боёв были освобождены более ста населённых пунктов, в том числе город Буденновск, захвачено полторы тысячи вагонов, более 80 автомашин, 3 броневика, огромное количество другой техники и боеприпасов, взято несколько сотен пленных.</w:t>
      </w:r>
    </w:p>
    <w:p w14:paraId="14A9D1C6" w14:textId="77777777" w:rsidR="00D63A93" w:rsidRDefault="00D63A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E15E8A" w14:textId="0625FA0D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Хулхутинский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рубеж</w:t>
      </w:r>
    </w:p>
    <w:p w14:paraId="4DF4A42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августе 1942 года фашисты рвались к Астрахани — важнейшему транспортному узлу и центру нефтедобычи. Вновь созданная 28-я армия под командованием генерала В.Ф. Герасименко стала непреодолимым препятствием для немецкой 16-й мотодивизии. В результате яростного сражения под Хулхутой продвижение противника было остановлено.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Хулхутинский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рубеж стал самой восточной точкой боев с нацистскими войсками. В эти дни совершил свой знаменитый подвиг капитан 806-го штурмового авиаполка В.А. Ширяев, которому посмертно было присвоено звание Героя Советского Союза.</w:t>
      </w:r>
    </w:p>
    <w:p w14:paraId="3D4A6C12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Немцы пытались обойти части 28-й Армии, совершили ряд налётов на позиции советских войск под Юстой и на дорогу Кизляр — Астрахань, но в ходе боёв были отброшены.</w:t>
      </w:r>
    </w:p>
    <w:p w14:paraId="6B20CAB3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октябре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ноябре 1942 года на территорию Калмыкии было направлено 13 разведывательно-диверсионных групп. Отряд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57 «Павел» (командир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П.Н. Яковлев, комиссар Б.-Г.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Убушаев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атаковал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Кегульта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уничтожил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18 румынских солдат. Отряд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59 «Гром» (командир И.Г. Гермашев, комиссар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Адучиев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совершил несколько налётов на здания и автоколонны 16-й мотодивизии. </w:t>
      </w:r>
    </w:p>
    <w:p w14:paraId="640D1EE6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за подвиги в годы Великой Отечественной войны 24 уроженца Калмыкии были удостоены высшего звания Героя Советского Союза. Их имена навечно вписаны в летопись воинской славы нашей страны.</w:t>
      </w:r>
    </w:p>
    <w:p w14:paraId="666750B8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A8491" w14:textId="77777777" w:rsidR="00454F10" w:rsidRDefault="001A5912" w:rsidP="00454F1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1</w:t>
      </w:r>
      <w:r w:rsidR="00B758A0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454F10">
        <w:rPr>
          <w:rFonts w:ascii="Times New Roman" w:hAnsi="Times New Roman" w:cs="Times New Roman"/>
          <w:b/>
          <w:bCs/>
          <w:sz w:val="28"/>
          <w:szCs w:val="28"/>
          <w:lang w:val="ru-RU"/>
        </w:rPr>
        <w:t>1943 – 1957. Исход и возвращение</w:t>
      </w:r>
    </w:p>
    <w:p w14:paraId="1FEC9721" w14:textId="77777777" w:rsidR="00454F10" w:rsidRDefault="00454F10" w:rsidP="00454F1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Трагической страницей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массовое выселение народов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1941–1944 годах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</w:t>
      </w:r>
      <w:r>
        <w:rPr>
          <w:rFonts w:ascii="Times New Roman" w:eastAsia="Times New Roman" w:hAnsi="Times New Roman" w:cs="Times New Roman"/>
          <w:sz w:val="28"/>
          <w:szCs w:val="28"/>
        </w:rPr>
        <w:t>реселению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(депортации) подверглись 12 народов, огульно обвиненных ГКО в сотрудничестве с врагом. Они лишились не только родной земли, но и национально-территориальных автономий, имевшихся у большинства из них. В кратчайшие сроки сотни тысяч человек под конвоем высылались на другой конец страны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Сибирь и Среднюю Азию</w:t>
      </w:r>
      <w:r>
        <w:rPr>
          <w:rStyle w:val="afa"/>
          <w:rFonts w:ascii="Times New Roman" w:eastAsia="Times New Roman" w:hAnsi="Times New Roman" w:cs="Times New Roman"/>
          <w:sz w:val="28"/>
          <w:szCs w:val="28"/>
          <w:lang w:val="ru-RU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26E8868" w14:textId="77777777" w:rsidR="00454F10" w:rsidRDefault="00454F10" w:rsidP="00454F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декабре 1943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условиях продолжавшейся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Президиумом верховного совета СССР </w:t>
      </w:r>
      <w:r>
        <w:rPr>
          <w:rFonts w:ascii="Times New Roman" w:eastAsia="Times New Roman" w:hAnsi="Times New Roman" w:cs="Times New Roman"/>
          <w:sz w:val="28"/>
          <w:szCs w:val="28"/>
        </w:rPr>
        <w:t>было принято решение о депортации калмыцкого населения в восточные регионы страны и о ликвидации Калмыцкой АССР</w:t>
      </w:r>
      <w:r>
        <w:rPr>
          <w:rStyle w:val="afa"/>
          <w:rFonts w:ascii="Times New Roman" w:eastAsia="Times New Roman" w:hAnsi="Times New Roman" w:cs="Times New Roman"/>
          <w:sz w:val="28"/>
          <w:szCs w:val="28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3D931" w14:textId="77777777" w:rsidR="00454F10" w:rsidRDefault="00454F10" w:rsidP="00454F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Калмыцкий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народ проявил стойкость, сплочённость и сохранил своё культурное и человеческое достоинство. Огромную роль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обустройстве переселенцев </w:t>
      </w:r>
      <w:r>
        <w:rPr>
          <w:rFonts w:ascii="Times New Roman" w:eastAsia="Times New Roman" w:hAnsi="Times New Roman" w:cs="Times New Roman"/>
          <w:sz w:val="28"/>
          <w:szCs w:val="28"/>
        </w:rPr>
        <w:t>сыграл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простых жителей Сибири. Память об этой человеческой поддержке бережно хранится в калмыцких семьях и сегодня, оставаясь важной частью общей исторической памяти народов России.</w:t>
      </w:r>
    </w:p>
    <w:p w14:paraId="4DC83551" w14:textId="0434643D" w:rsidR="00D63A93" w:rsidRDefault="00454F10" w:rsidP="00454F1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9 января 1957 года был принят указ о создании Калмыцкой автономной области,</w:t>
      </w:r>
      <w:r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5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было организовано массовое возвращение калмыков, а в 1958 году издан указ о преобразовании автономной области в Калмыцкую АССР</w:t>
      </w:r>
      <w:r>
        <w:rPr>
          <w:rStyle w:val="afa"/>
          <w:rFonts w:ascii="Times New Roman" w:hAnsi="Times New Roman" w:cs="Times New Roman"/>
          <w:sz w:val="28"/>
          <w:szCs w:val="28"/>
          <w:lang w:val="ru-RU"/>
        </w:rPr>
        <w:footnoteReference w:id="6"/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F63885" w14:textId="77777777" w:rsidR="00454F10" w:rsidRDefault="00454F10" w:rsidP="00454F1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B233B4" w14:textId="090CF0F3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Возрождение и расцвет: Калмыкия в послевоенные годы и сегодня</w:t>
      </w:r>
    </w:p>
    <w:p w14:paraId="13763A9D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в истории послевоенной Калмыкии занимает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Бадьминович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Городовиков —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генерал-лейтенант, Герой Советского Союза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 января 1961 г.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Городовиков был избран </w:t>
      </w:r>
      <w:r>
        <w:rPr>
          <w:rFonts w:ascii="Times New Roman" w:eastAsia="Times New Roman" w:hAnsi="Times New Roman" w:cs="Times New Roman"/>
          <w:sz w:val="28"/>
          <w:szCs w:val="28"/>
        </w:rPr>
        <w:t>первым секретарём Калмыцкого обкома КПСС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возглавлял республику до декабря 1978 г. Городовиков был не региональным руководителем — он мыслил категориями всего Советского Союза.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Этот человек посвятил всю свою жизнь возрождению и развитию родной республики. Благодаря его неустанным усилиям Калмыкия восстала из руин и превратилась в процветающий регион.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Сюда приезжали специалисты из разных советских республик, и это был яркий пример братской взаимопомощи народов нашей страны.</w:t>
      </w:r>
    </w:p>
    <w:p w14:paraId="39B351AF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его руководством в республике развернулось масштабное строительство:</w:t>
      </w:r>
    </w:p>
    <w:p w14:paraId="2F516657" w14:textId="77777777" w:rsidR="00D63A93" w:rsidRDefault="001A5912">
      <w:pPr>
        <w:pStyle w:val="af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созданы десятки новых промышленных и строительных организаций;</w:t>
      </w:r>
    </w:p>
    <w:p w14:paraId="60CFE12F" w14:textId="77777777" w:rsidR="00D63A93" w:rsidRDefault="001A5912">
      <w:pPr>
        <w:pStyle w:val="af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возрождены довоенные совхозы и колхозы;</w:t>
      </w:r>
    </w:p>
    <w:p w14:paraId="21FEB027" w14:textId="77777777" w:rsidR="00D63A93" w:rsidRDefault="001A5912">
      <w:pPr>
        <w:pStyle w:val="af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восстановлены десятки населённых пунктов с необходимой инфраструктурой школы, больницы, библиотеки, дома культуры, столовые и магазины;</w:t>
      </w:r>
    </w:p>
    <w:p w14:paraId="42B8871C" w14:textId="77777777" w:rsidR="00D63A93" w:rsidRDefault="001A5912">
      <w:pPr>
        <w:pStyle w:val="af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построены шоссейные дороги от Элисты на Ставрополь, Волгоград, Астрахань;</w:t>
      </w:r>
    </w:p>
    <w:p w14:paraId="3C2406D4" w14:textId="77777777" w:rsidR="00D63A93" w:rsidRDefault="001A5912">
      <w:pPr>
        <w:pStyle w:val="af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 1967 г. введена в работу железнодорожная ветвь «Дивное — Элиста», связавшая республику со всей страной;</w:t>
      </w:r>
    </w:p>
    <w:p w14:paraId="4D26BBB2" w14:textId="77777777" w:rsidR="00D63A93" w:rsidRDefault="001A5912">
      <w:pPr>
        <w:pStyle w:val="af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1970 г. в Элисте построен аэропорт. </w:t>
      </w:r>
    </w:p>
    <w:p w14:paraId="61FB7CD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запущены 17 крупных государственных предприятий, включая Каспийский машиностроительный завод, мясокомбинаты в Элисте и Каспийском, швейную и трикотажную фабрики.</w:t>
      </w:r>
    </w:p>
    <w:p w14:paraId="07F15ADD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i3i7sospgega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 северных районах республики началось рисоводство, в степях протянули оросительные системы. Были восстановлены традиционные отрасли животноводства: курдючное овцеводство, верблюдоводство, разведение лошадей калмыцкой породы. Созданы новые племенные хозяйства. </w:t>
      </w:r>
    </w:p>
    <w:p w14:paraId="5137957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величайших достижений эпохи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Городовикова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стало открытие в 1970 году Калмыцкого Государственного университета на базе Калмыцкого педагогического института. Это был настоящий прорыв: у республики появился собственный центр высшего образования, науки и культуры. Тысячи калмыцких юношей и девушек получили возможность учиться, не покидая родной республики.</w:t>
      </w:r>
    </w:p>
    <w:p w14:paraId="5C6D02FD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8962D" w14:textId="01D53231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Государственные символы независимой Калмыкии</w:t>
      </w:r>
    </w:p>
    <w:p w14:paraId="13461644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Республика Калмыкия — полноправный субъект Российской Федерации, имеющий собственные государственные символы, отражающие её богатейшую культуру и историю.</w:t>
      </w:r>
    </w:p>
    <w:p w14:paraId="02D0E0FC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Флаг Республики Калмыкия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утверждённый 11 июня 1996 года, представляет собой жёлтое полотно. Жёлтый цвет означает вероисповедание народа — буддизм, а также залитую солнцем республику. В центре флага — голубой круг, в котором изображён белый лотос. Лотос — дорога к светлому будущему, к процветанию, благополучию и счастью народов Калмыкии.</w:t>
      </w:r>
    </w:p>
    <w:p w14:paraId="2253D274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Герб Республики Калмыкия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изображение «Улан зала» — красной кисточки на головном уборе калмыков, и «Хадак» — ритуального шарфа, в круге золотисто-жёлтого цвета в обрамлении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национального орнамента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на голубом фоне. В основании герба — лепестки цветка белого лотоса. В верхней части — изображение древнего символа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Дербен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-Ойратов — четыре скреплённых между собой круга, символизирующих союз четырёх ойратских племён.</w:t>
      </w:r>
    </w:p>
    <w:p w14:paraId="04BD7ABF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Гимн Республики Калмыкия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утверждённый 30 октября 1992 года, написан на калмыцком языке. Автор слов — Вера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Шуграева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композитор — Аркадий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Манджиев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Вот его текст в переводе на русский язык:</w:t>
      </w:r>
    </w:p>
    <w:p w14:paraId="741AAA4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Светлая красивая Республика Калмыкия,</w:t>
      </w:r>
    </w:p>
    <w:p w14:paraId="3E027AA5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Всё, что задумала, исполняет,</w:t>
      </w:r>
    </w:p>
    <w:p w14:paraId="0027EFAD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Складной жизни крепкие поводья</w:t>
      </w:r>
    </w:p>
    <w:p w14:paraId="17226A43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славной руке сжимает.</w:t>
      </w:r>
    </w:p>
    <w:p w14:paraId="1E53387A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красной кисточкой калмыцкий народ,</w:t>
      </w:r>
    </w:p>
    <w:p w14:paraId="79AA61A3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Красную степь украсим!</w:t>
      </w:r>
    </w:p>
    <w:p w14:paraId="18709AE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Родной державе мощь посвятим,</w:t>
      </w:r>
    </w:p>
    <w:p w14:paraId="32F3975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 будем здравствовать мы!</w:t>
      </w:r>
    </w:p>
    <w:p w14:paraId="4600BA85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 на строчку: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Родной державе мощь посвятим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этих словах — вся суть отношения к России. Калмыки никогда не были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гостями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этой земле — они её полноправные хозяева и защитники, часть большого и единого народа, проживающего в нашей стране.</w:t>
      </w:r>
    </w:p>
    <w:p w14:paraId="25004DB8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257AD" w14:textId="1C0E9CB2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 Гордость Калмыкии</w:t>
      </w:r>
    </w:p>
    <w:p w14:paraId="2FDA346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Калмыцкий народ — неотъемлемая часть великой России. На протяжении столетий калмыки вставали на защиту Отечества плечом к плечу с другими народами нашей страны, и сегодня в ходе специальной военной операции эта традиция живёт и продолжается.</w:t>
      </w:r>
    </w:p>
    <w:p w14:paraId="611A3CB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августе 2022 года эту традицию подтвердил гвардии капитан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Мингиян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Владимирович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Лиджиев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Когда его рота вступила в тяжёлый бой и боеприпасы подошли к концу, он не думал о себе — он думал о своих бойцах. Приказав им отходить, офицер с горсткой солдат остался прикрывать отступление. Когда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противник ворвался на позицию, и схватка стала рукопашной,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Лиджиев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окружённый врагами, принял последнее решение — и подорвал гранату, забрав с собой нескольких боевиков. Он погиб, но его люди выжили. Указом Президента Российской Федерации от 24 октября 2022 г. гвардии капитану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Мингияну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Владимировичу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Лиджиеву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посмертно присвоено звание Героя Российской Федерации. </w:t>
      </w:r>
    </w:p>
    <w:p w14:paraId="46985A1A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Калмыкия с гордостью чтит своих живых героев. Один из них — старший лейтенант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Наран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Очир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-Горяев, уроженец калмыцкого города Лагань. В ходе освобождения Северска, во время СВО,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Очир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-Горяев показал, что такое настоящее воинское искусство: он блестяще организовал скрытное сосредоточение 84 бойцов прямо у позиций противника. Под его командованием бойцы штурмовой роты освободили более 80 жилых домов, уничтожили 36 укреплённых позиций противника, две боевые бронированные машины и значительное количество вражеской техники — вся операция была проведена с минимальными потерями. 17 декабря 2025 года Президент России лично вручил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Нарану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Очир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-Горяеву Золотую Звезду Героя Российской Федерации.</w:t>
      </w:r>
    </w:p>
    <w:p w14:paraId="5DC5699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Разные герои. Разные судьбы. Одна традиция — служить России с честью. Теперь у участников СВО есть возможность проявить себя не только на поле боя. По поручению президента России реализуется программа «Время героев», которая дает бойцам возможность реализовать свой потенциал с мирной жизни.</w:t>
      </w:r>
    </w:p>
    <w:p w14:paraId="796FBC82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Калмыкии для них действуют не только федеральные, но и региональные программы поддержки. Одна из них — проект «Герои 08». Его задача — помочь ветеранам вырасти в грамотных управленцев, которые займутся работой в органах власти, муниципалитетах, общественных организациях. Участников проекта обучают современным подходам к управлению, созданию команд и помогают в личностном развитии.</w:t>
      </w:r>
    </w:p>
    <w:p w14:paraId="4E9FC974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Эта программа — чёткий сигнал, государство видит своих героев, слышит их и готово доверить им будущее. Люди, прошедшие через серьёзные испытания и доказавшие свою надёжность на деле, получают возможность стать новыми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лидерами — теперь уже на мирном поприще, во благо родной республики и всей страны.</w:t>
      </w:r>
    </w:p>
    <w:p w14:paraId="6300354A" w14:textId="77777777" w:rsidR="00D63A93" w:rsidRDefault="00D63A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94308" w14:textId="012174CE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Калмыкия – страна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Бумба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705D5A0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калмыцком народном эпосе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р» — одном из величайших эпических произведений человечества — поётся об удивительной стране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Бумба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52B8DF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«Про землю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Джангра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 говорят:</w:t>
      </w:r>
    </w:p>
    <w:p w14:paraId="288B1B0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была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Бумбы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страна —</w:t>
      </w:r>
    </w:p>
    <w:p w14:paraId="7B99ABF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Искони так звалась она.</w:t>
      </w:r>
    </w:p>
    <w:p w14:paraId="516738A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коней обретались там</w:t>
      </w:r>
    </w:p>
    <w:p w14:paraId="7FF5971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Аранзалы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одни, говорят.</w:t>
      </w:r>
    </w:p>
    <w:p w14:paraId="0BB141B1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людей обретались там</w:t>
      </w:r>
    </w:p>
    <w:p w14:paraId="2A31E6F6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Великаны одни, говорят.</w:t>
      </w:r>
    </w:p>
    <w:p w14:paraId="5776460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Сорокаханная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эта страна,</w:t>
      </w:r>
    </w:p>
    <w:p w14:paraId="6F69728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Обетованная эта страна.</w:t>
      </w:r>
    </w:p>
    <w:p w14:paraId="3B5A914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двадцати пяти лет</w:t>
      </w:r>
    </w:p>
    <w:p w14:paraId="1C846FD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прибавлялись там года.</w:t>
      </w:r>
    </w:p>
    <w:p w14:paraId="1FC46307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Смерть не вступала туда.</w:t>
      </w:r>
    </w:p>
    <w:p w14:paraId="4C17D30B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Люди не знали в этой стране</w:t>
      </w:r>
    </w:p>
    <w:p w14:paraId="49081C1F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Лютых морозов, чтоб холодать,</w:t>
      </w:r>
    </w:p>
    <w:p w14:paraId="572BA3E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Летнего зноя, чтоб увядать.</w:t>
      </w:r>
    </w:p>
    <w:p w14:paraId="403BE288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Осень сменялась там весной.</w:t>
      </w:r>
    </w:p>
    <w:p w14:paraId="546E60C9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Ветер — колыханьем был.</w:t>
      </w:r>
    </w:p>
    <w:p w14:paraId="2983CFA5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Дождь — благоуханьем был.</w:t>
      </w:r>
    </w:p>
    <w:p w14:paraId="40C1B18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Тысячам тысяч счастливых людей</w:t>
      </w:r>
    </w:p>
    <w:p w14:paraId="61C35D0E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Тесен был простор степной</w:t>
      </w:r>
    </w:p>
    <w:p w14:paraId="1ED5CEF6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пятимесячный путь шириной;</w:t>
      </w:r>
    </w:p>
    <w:p w14:paraId="0B7163ED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Точно пуп небес и земли…»</w:t>
      </w:r>
    </w:p>
    <w:p w14:paraId="18132330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Сегодня Калмыкия — это и есть страна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Бумба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наяву. Республика, где буддийские храмы — хурулы — соседствуют с православными церквями, где древние степные традиции органично вплетаются в современную жизнь, где звучат и калмыцкий, и русский языки как единая симфония дружбы и взаимопонимания. Потому что в России научились тому, что даётся труднее всего: уважать чужое, не теряя своего, и быть едиными, оставаясь разными.</w:t>
      </w:r>
    </w:p>
    <w:p w14:paraId="3139A2BC" w14:textId="7777777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пяти веков — с 1608 года до наших дней — калмыцкий народ неизменно оставался верным сыном России, её надёжным защитником, достойным партнёром и другом. Калмыки участвовали во всех войнах, которые вела Россия, вносили вклад в её экономику и культуру, сохраняя при этом свою уникальную идентичность. И сегодня, глядя в будущее, мы можем с уверенностью сказать: союз калмыцкого и русского народов, скреплённый веками общей истории и взаимного уважения, будет длиться вечно. Ведь в единстве народов России — сила и величие нашей общей Родины.</w:t>
      </w:r>
    </w:p>
    <w:p w14:paraId="0B24C5EA" w14:textId="77777777" w:rsidR="00D63A93" w:rsidRDefault="00D63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95DA7" w14:textId="52DA0191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</w:t>
      </w:r>
      <w:r w:rsidR="0016196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758A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22-25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Обратная связь</w:t>
      </w:r>
    </w:p>
    <w:p w14:paraId="741A999F" w14:textId="72342987" w:rsidR="00D63A93" w:rsidRDefault="001A59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очень важно ваше мнение, поэтому прошу вас ответить на несколько коротких вопросов о нашей сегодняшней встрече</w:t>
      </w:r>
      <w:r w:rsidR="00B758A0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которые вы видите на экране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D63A93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BB9A" w14:textId="77777777" w:rsidR="00CC30F1" w:rsidRDefault="00CC30F1">
      <w:pPr>
        <w:spacing w:after="0" w:line="240" w:lineRule="auto"/>
      </w:pPr>
      <w:r>
        <w:separator/>
      </w:r>
    </w:p>
  </w:endnote>
  <w:endnote w:type="continuationSeparator" w:id="0">
    <w:p w14:paraId="6083816B" w14:textId="77777777" w:rsidR="00CC30F1" w:rsidRDefault="00CC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31852"/>
      <w:docPartObj>
        <w:docPartGallery w:val="Page Numbers (Bottom of Page)"/>
        <w:docPartUnique/>
      </w:docPartObj>
    </w:sdtPr>
    <w:sdtEndPr/>
    <w:sdtContent>
      <w:p w14:paraId="75DFA74F" w14:textId="77777777" w:rsidR="00D63A93" w:rsidRDefault="001A5912">
        <w:pPr>
          <w:pStyle w:val="af6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3D8E" w14:textId="77777777" w:rsidR="00CC30F1" w:rsidRDefault="00CC30F1">
      <w:pPr>
        <w:spacing w:after="0" w:line="240" w:lineRule="auto"/>
      </w:pPr>
      <w:r>
        <w:separator/>
      </w:r>
    </w:p>
  </w:footnote>
  <w:footnote w:type="continuationSeparator" w:id="0">
    <w:p w14:paraId="189B4556" w14:textId="77777777" w:rsidR="00CC30F1" w:rsidRDefault="00CC30F1">
      <w:pPr>
        <w:spacing w:after="0" w:line="240" w:lineRule="auto"/>
      </w:pPr>
      <w:r>
        <w:continuationSeparator/>
      </w:r>
    </w:p>
  </w:footnote>
  <w:footnote w:id="1">
    <w:p w14:paraId="2E30E611" w14:textId="77777777" w:rsidR="00D63A93" w:rsidRDefault="001A5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https://www.abirus.ru/content/564/623/626/14338/16142/16149.html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(дата обращения 12.05.2026).</w:t>
      </w:r>
    </w:p>
  </w:footnote>
  <w:footnote w:id="2">
    <w:p w14:paraId="24F6E807" w14:textId="77777777" w:rsidR="00D63A93" w:rsidRDefault="001A59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https://mongoloved.kigiran.com/jour/article/view/811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(дата обращения: 12.05.2026).</w:t>
      </w:r>
    </w:p>
  </w:footnote>
  <w:footnote w:id="3">
    <w:p w14:paraId="1A60EB7F" w14:textId="77777777" w:rsidR="00454F10" w:rsidRDefault="00454F10" w:rsidP="00454F10">
      <w:pPr>
        <w:pStyle w:val="af8"/>
        <w:rPr>
          <w:rFonts w:ascii="Times New Roman" w:hAnsi="Times New Roman" w:cs="Times New Roman"/>
          <w:lang w:val="ru-RU"/>
        </w:rPr>
      </w:pPr>
      <w:r>
        <w:rPr>
          <w:rStyle w:val="af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История. История России. 1914—1945 годы : 10-й класс : базовый уровень : учебник / В. Р. Мединский, А. В. </w:t>
      </w:r>
      <w:proofErr w:type="spellStart"/>
      <w:r>
        <w:rPr>
          <w:rFonts w:ascii="Times New Roman" w:hAnsi="Times New Roman" w:cs="Times New Roman"/>
        </w:rPr>
        <w:t>Торкунов</w:t>
      </w:r>
      <w:proofErr w:type="spellEnd"/>
      <w:r>
        <w:rPr>
          <w:rFonts w:ascii="Times New Roman" w:hAnsi="Times New Roman" w:cs="Times New Roman"/>
        </w:rPr>
        <w:t xml:space="preserve">. — 3-е изд., </w:t>
      </w:r>
      <w:proofErr w:type="spellStart"/>
      <w:r>
        <w:rPr>
          <w:rFonts w:ascii="Times New Roman" w:hAnsi="Times New Roman" w:cs="Times New Roman"/>
        </w:rPr>
        <w:t>обновл</w:t>
      </w:r>
      <w:proofErr w:type="spellEnd"/>
      <w:r>
        <w:rPr>
          <w:rFonts w:ascii="Times New Roman" w:hAnsi="Times New Roman" w:cs="Times New Roman"/>
        </w:rPr>
        <w:t>. — Москва : Просвещение, 2024.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ru-RU"/>
        </w:rPr>
        <w:t>. 349</w:t>
      </w:r>
    </w:p>
  </w:footnote>
  <w:footnote w:id="4">
    <w:p w14:paraId="13371DEA" w14:textId="77777777" w:rsidR="00454F10" w:rsidRDefault="00454F10" w:rsidP="00454F10">
      <w:pPr>
        <w:pStyle w:val="af8"/>
        <w:rPr>
          <w:rFonts w:ascii="Times New Roman" w:hAnsi="Times New Roman" w:cs="Times New Roman"/>
          <w:lang w:val="ru-RU"/>
        </w:rPr>
      </w:pPr>
      <w:r>
        <w:rPr>
          <w:rStyle w:val="af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1" w:anchor="mode/inspect/page/2/zoom/4" w:tooltip="https://docs.historyrussia.org/ru/nodes/49428-ukaz-prezidiuma-verhovnogo-soveta-sssr-115-114-o-likvidatsii-kalmytskoy-assr-i-obrazovanii-astrahanskoy-oblasti-v-sostave-rsfsr-27-dekabrya-1943-g#mode/inspect/page/2/zoom/4" w:history="1">
        <w:r>
          <w:rPr>
            <w:rStyle w:val="af1"/>
            <w:rFonts w:ascii="Times New Roman" w:hAnsi="Times New Roman" w:cs="Times New Roman"/>
          </w:rPr>
          <w:t>Указ Президиума Верховного Совета СССР № 115/114 «О ликвидации Калмыцкой АССР и образовании Астраханской области в составе РСФСР». 27 декабря 1943 г.</w:t>
        </w:r>
      </w:hyperlink>
      <w:r>
        <w:rPr>
          <w:rStyle w:val="af1"/>
          <w:rFonts w:ascii="Times New Roman" w:hAnsi="Times New Roman" w:cs="Times New Roman"/>
          <w:lang w:val="ru-RU"/>
        </w:rPr>
        <w:t xml:space="preserve"> </w:t>
      </w:r>
      <w:r>
        <w:rPr>
          <w:rStyle w:val="af1"/>
          <w:rFonts w:ascii="Times New Roman" w:hAnsi="Times New Roman" w:cs="Times New Roman"/>
          <w:color w:val="auto"/>
          <w:u w:val="none"/>
          <w:lang w:val="ru-RU"/>
        </w:rPr>
        <w:t>(дата обращения 15.05.2026)</w:t>
      </w:r>
    </w:p>
  </w:footnote>
  <w:footnote w:id="5">
    <w:p w14:paraId="44834504" w14:textId="77777777" w:rsidR="00454F10" w:rsidRDefault="00454F10" w:rsidP="00454F10">
      <w:pPr>
        <w:pStyle w:val="af8"/>
        <w:rPr>
          <w:rFonts w:ascii="Times New Roman" w:hAnsi="Times New Roman" w:cs="Times New Roman"/>
          <w:lang w:val="ru-RU"/>
        </w:rPr>
      </w:pPr>
      <w:r>
        <w:rPr>
          <w:rStyle w:val="af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2" w:tooltip="https://bigenc.ru/c/repressirovannye-narody-a6dadb" w:history="1">
        <w:r>
          <w:rPr>
            <w:rStyle w:val="af1"/>
            <w:rFonts w:ascii="Times New Roman" w:hAnsi="Times New Roman" w:cs="Times New Roman"/>
          </w:rPr>
          <w:t>https://bigenc.ru/c/repressirovannye-narody-a6dadb</w:t>
        </w:r>
      </w:hyperlink>
      <w:r>
        <w:rPr>
          <w:rFonts w:ascii="Times New Roman" w:hAnsi="Times New Roman" w:cs="Times New Roman"/>
          <w:lang w:val="ru-RU"/>
        </w:rPr>
        <w:t xml:space="preserve"> </w:t>
      </w:r>
      <w:r>
        <w:rPr>
          <w:rStyle w:val="af1"/>
          <w:rFonts w:ascii="Times New Roman" w:hAnsi="Times New Roman" w:cs="Times New Roman"/>
          <w:color w:val="auto"/>
          <w:u w:val="none"/>
          <w:lang w:val="ru-RU"/>
        </w:rPr>
        <w:t>(дата обращения 15.05.2026)</w:t>
      </w:r>
    </w:p>
  </w:footnote>
  <w:footnote w:id="6">
    <w:p w14:paraId="7AFB8E54" w14:textId="77777777" w:rsidR="00454F10" w:rsidRDefault="00454F10" w:rsidP="00454F10">
      <w:pPr>
        <w:pStyle w:val="af8"/>
        <w:rPr>
          <w:lang w:val="ru-RU"/>
        </w:rPr>
      </w:pPr>
      <w:r>
        <w:rPr>
          <w:rStyle w:val="af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http://rusconstitution.ru/library/constitution/articles/9652/</w:t>
      </w:r>
      <w:r>
        <w:rPr>
          <w:rStyle w:val="af1"/>
          <w:rFonts w:ascii="Times New Roman" w:hAnsi="Times New Roman" w:cs="Times New Roman"/>
          <w:color w:val="auto"/>
          <w:u w:val="none"/>
          <w:lang w:val="ru-RU"/>
        </w:rPr>
        <w:t>(дата обращения 15.05.2026)</w:t>
      </w:r>
      <w:r>
        <w:rPr>
          <w:rStyle w:val="af1"/>
          <w:rFonts w:ascii="Times New Roman" w:hAnsi="Times New Roman" w:cs="Times New Roman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5C54" w14:textId="77777777" w:rsidR="00D63A93" w:rsidRDefault="001A5912">
    <w:pPr>
      <w:jc w:val="center"/>
    </w:pPr>
    <w:r>
      <w:rPr>
        <w:noProof/>
      </w:rPr>
      <mc:AlternateContent>
        <mc:Choice Requires="wpg">
          <w:drawing>
            <wp:inline distT="0" distB="0" distL="0" distR="0" wp14:anchorId="4841C0A7" wp14:editId="1D889CEA">
              <wp:extent cx="2115503" cy="488193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15503" cy="48819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66.58pt;height:38.44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7B38" w14:textId="77777777" w:rsidR="00D63A93" w:rsidRDefault="001A5912">
    <w:pPr>
      <w:pStyle w:val="af4"/>
      <w:jc w:val="center"/>
      <w:rPr>
        <w:lang w:val="ru-RU"/>
      </w:rPr>
    </w:pPr>
    <w:r>
      <w:rPr>
        <w:noProof/>
      </w:rPr>
      <mc:AlternateContent>
        <mc:Choice Requires="wpg">
          <w:drawing>
            <wp:inline distT="0" distB="0" distL="0" distR="0" wp14:anchorId="1CF8731C" wp14:editId="0264B232">
              <wp:extent cx="2115503" cy="488193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15503" cy="48819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66.58pt;height:38.44pt;mso-wrap-distance-left:0.00pt;mso-wrap-distance-top:0.00pt;mso-wrap-distance-right:0.00pt;mso-wrap-distance-bottom:0.00pt;">
              <v:path textboxrect="0,0,0,0"/>
              <v:imagedata r:id="rId2" o:title=""/>
            </v:shape>
          </w:pict>
        </mc:Fallback>
      </mc:AlternateContent>
    </w:r>
    <w:r>
      <w:rPr>
        <w:lang w:val="ru-RU"/>
      </w:rPr>
      <w:tab/>
      <w:t xml:space="preserve">            </w:t>
    </w:r>
    <w:r>
      <w:rPr>
        <w:noProof/>
      </w:rPr>
      <mc:AlternateContent>
        <mc:Choice Requires="wpg">
          <w:drawing>
            <wp:inline distT="0" distB="0" distL="0" distR="0" wp14:anchorId="6C14E467" wp14:editId="788B451E">
              <wp:extent cx="666750" cy="768167"/>
              <wp:effectExtent l="0" t="0" r="0" b="0"/>
              <wp:docPr id="3" name="Рисунок 3" descr="undefin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undefined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 flipH="1">
                        <a:off x="0" y="0"/>
                        <a:ext cx="700385" cy="8069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52.50pt;height:60.49pt;mso-wrap-distance-left:0.00pt;mso-wrap-distance-top:0.00pt;mso-wrap-distance-right:0.00pt;mso-wrap-distance-bottom:0.00pt;flip:x;" stroked="f">
              <v:path textboxrect="0,0,0,0"/>
              <v:imagedata r:id="rId4" o:title=""/>
            </v:shape>
          </w:pict>
        </mc:Fallback>
      </mc:AlternateContent>
    </w:r>
    <w:r>
      <w:rPr>
        <w:lang w:val="ru-RU"/>
      </w:rPr>
      <w:t xml:space="preserve">            </w:t>
    </w:r>
    <w:r>
      <w:rPr>
        <w:noProof/>
      </w:rPr>
      <mc:AlternateContent>
        <mc:Choice Requires="wpg">
          <w:drawing>
            <wp:inline distT="0" distB="0" distL="0" distR="0" wp14:anchorId="11E790DA" wp14:editId="7BACC5E5">
              <wp:extent cx="1904995" cy="756000"/>
              <wp:effectExtent l="0" t="0" r="635" b="6350"/>
              <wp:docPr id="4" name="Рисунок 4" descr="Picture backgrou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icture backgroun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rcRect l="11305" t="17537" r="10161" b="21861"/>
                      <a:stretch/>
                    </pic:blipFill>
                    <pic:spPr bwMode="auto">
                      <a:xfrm>
                        <a:off x="0" y="0"/>
                        <a:ext cx="1959734" cy="7777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50.00pt;height:59.53pt;mso-wrap-distance-left:0.00pt;mso-wrap-distance-top:0.00pt;mso-wrap-distance-right:0.00pt;mso-wrap-distance-bottom:0.00pt;" stroked="f">
              <v:path textboxrect="0,0,0,0"/>
              <v:imagedata r:id="rId6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64C1"/>
    <w:multiLevelType w:val="hybridMultilevel"/>
    <w:tmpl w:val="3F726462"/>
    <w:lvl w:ilvl="0" w:tplc="798C6DF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F522D19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9EAC17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A4E373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85EC4F1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0922FBE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F6883C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C714D90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654C9AA4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465293"/>
    <w:multiLevelType w:val="hybridMultilevel"/>
    <w:tmpl w:val="31BED37A"/>
    <w:lvl w:ilvl="0" w:tplc="7A323E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B863A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D90C8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D7214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A7EF5C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2042DF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B922E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2C1D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6B1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776649"/>
    <w:multiLevelType w:val="hybridMultilevel"/>
    <w:tmpl w:val="897E0DB8"/>
    <w:lvl w:ilvl="0" w:tplc="88AE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2FD0B3B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75D875F6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C260694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00037A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F8F8DA0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8D9AEE7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DAE41A7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9678DF1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93"/>
    <w:rsid w:val="00161960"/>
    <w:rsid w:val="001A5912"/>
    <w:rsid w:val="00454F10"/>
    <w:rsid w:val="008C6847"/>
    <w:rsid w:val="00B758A0"/>
    <w:rsid w:val="00CC30F1"/>
    <w:rsid w:val="00D6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5A09"/>
  <w15:docId w15:val="{B4E1DA06-20B3-4B31-A554-D589CF41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igenc.ru/c/repressirovannye-narody-a6dadb" TargetMode="External"/><Relationship Id="rId1" Type="http://schemas.openxmlformats.org/officeDocument/2006/relationships/hyperlink" Target="https://docs.historyrussia.org/ru/nodes/49428-ukaz-prezidiuma-verhovnogo-soveta-sssr-115-114-o-likvidatsii-kalmytskoy-assr-i-obrazovanii-astrahanskoy-oblasti-v-sostave-rsfsr-27-dekabrya-1943-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jPeuPOezrrf1ui8lQzo2DMoiXw==">CgMxLjAyDmguaTNpN3Nvc3BnZWdhOAByITFRYktGdXNtVFk3RlJfSExYU0RfYktudm92aDZib2pJMA==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4750</Words>
  <Characters>27079</Characters>
  <Application>Microsoft Office Word</Application>
  <DocSecurity>0</DocSecurity>
  <Lines>225</Lines>
  <Paragraphs>63</Paragraphs>
  <ScaleCrop>false</ScaleCrop>
  <Company/>
  <LinksUpToDate>false</LinksUpToDate>
  <CharactersWithSpaces>31766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Левицкий Федор Сергеевич</cp:lastModifiedBy>
  <cp:revision>22</cp:revision>
  <dcterms:created xsi:type="dcterms:W3CDTF">2026-05-12T08:32:00Z</dcterms:created>
  <dcterms:modified xsi:type="dcterms:W3CDTF">2026-05-16T08:07:00Z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738D9846ACC14ABF82BDB1BE67EFF69E_12</vt:lpwstr>
  </property>
</Properties>
</file>