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«Консолидация российского общества в периоды исторических вызовов»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Розина Ольга Владимировна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почетный работник высшего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профессионального образования РФ,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исторических наук,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доцент Московского государственного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областного университета,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лауреат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Макариевской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премии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</w:t>
      </w: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лекции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сформировать у слушателей представление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исторических вызовах России и важности поиска адекватных ответов на них, консолидирующих общество на основе традиционных духовно-нравственных ценностей; помочь осознать роль консолидации российского общества в преодолении ключевых исторических вызовов.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Раскрыть общее представление о теории исторических вызовов и ответов как важнейшего фактора цивилизационного развития социума применительно к России.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Рассмотреть примеры единства общества в переломные моменты российской истории.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Показать механизмы и ценности, способствующие общественной консолидации.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Выявить роль личности, государства, культуры и гражданского общества в укреплении сплоченности народа.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Сформировать понимание значимости национального единства в современных реалиях.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heading=h.v7ize0s4tiuc"/>
      <w:r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Развить чувство гордости за героическое прошлое своей страны и понимание ценности преемственности поколений.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патриотизм;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служение Отечеству и ответственность за его судьбу;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историческая память и преемственность поколений.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1" w:name="_heading=h.yoasjkbfn07f"/>
      <w:r/>
      <w:bookmarkEnd w:id="1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год единства народов России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 лекции: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40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работающая молодежь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интерактивная 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Тип ММ: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презентация.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78"/>
        <w:ind w:firstLine="709"/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</w:rPr>
        <w:t xml:space="preserve">Для подтверждения вашего участия в интерактивах, пожалуйста, зарегистрируйтесь по QR-коду: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878"/>
        <w:numPr>
          <w:ilvl w:val="0"/>
          <w:numId w:val="3"/>
        </w:numPr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</w:rPr>
        <w:t xml:space="preserve">Наведите камеру вашего мобильного телефона на QR-код.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878"/>
        <w:numPr>
          <w:ilvl w:val="0"/>
          <w:numId w:val="3"/>
        </w:numPr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</w:rPr>
      </w:pPr>
      <w:r/>
      <w:bookmarkStart w:id="2" w:name="_heading=h.667qcfi0vfbb"/>
      <w:r/>
      <w:bookmarkEnd w:id="2"/>
      <w:r>
        <w:rPr>
          <w:rFonts w:ascii="Times New Roman" w:hAnsi="Times New Roman" w:eastAsia="Times New Roman" w:cs="Times New Roman"/>
          <w:b w:val="0"/>
        </w:rPr>
        <w:t xml:space="preserve">Перейдите по ссылке и заполните анкету.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878"/>
        <w:numPr>
          <w:ilvl w:val="0"/>
          <w:numId w:val="3"/>
        </w:numPr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</w:rPr>
      </w:pPr>
      <w:r/>
      <w:bookmarkStart w:id="3" w:name="_heading=h.7nhwa55xddut"/>
      <w:r/>
      <w:bookmarkEnd w:id="3"/>
      <w:r>
        <w:rPr>
          <w:rFonts w:ascii="Times New Roman" w:hAnsi="Times New Roman" w:eastAsia="Times New Roman" w:cs="Times New Roman"/>
          <w:b w:val="0"/>
        </w:rPr>
        <w:t xml:space="preserve">Если у вас возникли трудности с регистрацией, сообщите мне.</w:t>
      </w:r>
      <w:r>
        <w:rPr>
          <w:rFonts w:ascii="Times New Roman" w:hAnsi="Times New Roman" w:eastAsia="Times New Roman" w:cs="Times New Roman"/>
          <w:b w:val="0"/>
        </w:rPr>
      </w:r>
      <w:r/>
      <w:r/>
      <w:r>
        <w:rPr>
          <w:rFonts w:ascii="Times New Roman" w:hAnsi="Times New Roman" w:eastAsia="Times New Roman" w:cs="Times New Roman"/>
          <w:b w:val="0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5. Испытания — трамплин для рывка вперед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Наша страна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протяжении своей многовековой истории сталкивалась с целым рядом вызовов, от преодоления которых зависело ее существование как суверенной и могучей державы. Это и нашествие татаро-монгольских полчищ в условиях феодальной раздробленности страны, когда казал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ось, что Русь перестанет существовать на картах средневековой Евразии. Это и захват польскими панами русского престола в период Смуты. Это и Великая Отечественная война, когда немецко-фашистские захватчики дошли до Волги и почти отрезали от России Кавказ.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Таких примеров много, но все они о том, как говорил Президент РФ В. В. Путин,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«Россия не раз сталкивалась с эпохами смут и испытаний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и всегда, всегда возрождалась, как птица Феникс, достигала таких высот, которые другим были не под силу, считались недостижимыми, а для нашей страны, напротив, становились новым трамплином, новым историческим рубежом для дальнейшего, мощного рывка вперед»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6. Россия — государство-цивилизация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9790" cy="189230"/>
                <wp:effectExtent l="0" t="0" r="0" b="0"/>
                <wp:docPr id="2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9790" cy="1892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7.70pt;height:14.9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думаете, почему исторические вызовы приводили нашу страну не к гибели и уничтожению, а к возрождению и преображению?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слушателей)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середине XIX века русский социолог и публицист Николай Яковлевич Данилевский писал об отсутствии общемировой истории и наличии культурно-исторических типов (цивилизаций) как основы отличия различных групп стран. Его исследования были продолжены посл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едователями, а ныне мы уже можем говорить о том, что Россия является государством-цивилизацией. В ней есть русское цивилизационное ядро и сложившаяся веками система сосуществования, взаимодействия и взаимообогащения различных народов и культур. В ней есть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культурообразующая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православная вера при общей веротерпимости, развитии и сотрудничестве других традиционных религий. Русский язык является языком межнационально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и международного общения, а достижения русской науки и культуры имеют всемирное значение. Также следует отметить веками сложившуюся территориальную общность на основе славянского единства, геополитическое значение которого только возрастает со временем.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Цементирующей основой единства являются традиционные духовно-нравственные ценности —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/>
      <w:bookmarkStart w:id="4" w:name="_heading=h.3qzl7rfhk94"/>
      <w:r/>
      <w:bookmarkEnd w:id="4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7. Классификация исторических вызовов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5" w:name="_heading=h.3nqmars1j7h"/>
      <w:r/>
      <w:bookmarkEnd w:id="5"/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Исторические вызовы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являются чем-то редким для нашей страны. И дело даже не в ее уникальном географическом положении между Европой и Азией и не в суровости климата, а в том духовном фундаменте, который сформировал отдельную от европейской и восточной русскую цивилизацию.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Одна из ее ключевых особенностей, вошедших в ментальность народа, — консолидация общества перед лицом испытаний.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 прежде чем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рассматривать конкретные примеры, необходимо определить сущность исторических вызовов и ответов в судьбе страны, а также механизмы их реализации.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Всю совокупность исторических вызовов условно можно назвать внутренними и внешними.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7.50pt;height:15.00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внутренние вызовы историческому развитию страны вы можете назвать? Какие из них являются, на ваш взгляд, определяющими?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слушателей)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ab/>
        <w:t xml:space="preserve">К внутренним вызовам можно отнести: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освоение огромных территорий в условиях сурового климата и необходимость взаимодействия с коренным населением;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переход от традиционного, как правило аграрного, общества к индустриальному и выбор путей его дальнейшего развития.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Определяющими внутренними вызовами являются попытки цивилизационных расколов, так как их острие направлено на уничтожение или изменение цивилизационного кода страны и традиционных духовно-нравственных ценностей общества.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Анализируя историческое прошлое Отечества, следует заметить, что ни один цивилизационный раскол не был вызван только внутренними причинами, а вс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егда имел внешнее воздействие. Не всегда оно было первопричиной, но вмешательство извне являлось одним из факторов, усугублявшим внутренний цивилизационный раскол, способствовало его длительности, влекло за собой большие жертвы и более тяжелые последствия.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Адекватный ответ таким вызовам мог быть дан только в условиях консолидации общества, на недопустимость которой были направлены все усилия внешних противников. Причем основным источником такого рода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вызовов для России был не Восток с его специфической историей, культурными и религиозными традициями, а Запад, исповедующий христианство и выступающий порой примером для определенной части российского общества.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8. Россия и Запад: цивилизационное противостояние — исторический контекст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 чем причины такого явления?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Мне думается, что при ответе на этот вопрос необходимо вспомнить труды знаменитого русского мыслителя, философа и писателя Ивана Александровича Ильина (1883–1954), его мысли о том, что,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общие христианские истоки, пути России и Запада существенно отличаются. Если Россия двигается по пути своего духовного первоисточника — православной веры, то Запад неизбежно деградирует к кризису духовности через взращивание безверия, эгоизма,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декаденса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русофоби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и. В этой связи, несмотря на несомненную близость России к европейским нациям, несмотря на ее развитие не только в контексте, но и в постоянном соучастии европейской истории и культуры, Европа традиционно испытывала к нашей стране смесь тяготения и страха.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мнению И. А. Ильина, этот страх вызван прежде всего тем, что Запад не знает Россию, на что есть три причины: ему чужды русский язык, русская (православная) религиозность и славяно-русское созерцание мира, природы и человека.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«Рим никогда не отвечал нашему духу и характеру. Его самоуверенная, властная и жестокая воля всегда отталкивала русскую совесть и русское сердце»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писал философ.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Мысли И. А. Ильина несколько дополняет наш современник, профессор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В. Э. Багдасарян, обращая внимание на противоположность цивилизационных проектов России и развитых стран западного ареала и США, так как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«обнаруживаются различия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генезисных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оснований русского мессианизма с доминантной идеей спасения мира и западного планетарного проекта —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мирового господства. В одном случае мир надо спасать, в другом — подчинить»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9. Адекватные ответы на исторические вызовы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законом «вызовов и ответов», который подразумевает, что ответ должен быть адекватен вызову, возможно преодоление как самих вызовов, так и их последствий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Какие ответы можно предложить на исторические вызовы?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истории нашей страны существовали различные варианты, но не все они давали быстрый положительный результат. Однако важно то, что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ичины носили несистемный характер, так как русской цивилизации изначально присуще единство. Это было стремление части общества к обособлению своих интересов и решению частных проблем за счет общего блага. Вместе с тем, как показывает отечественная история,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успешное преодоление исторических вызовов становилось возможным только в условиях консолидации всего общества вокруг единой мобилизующей идеи, будь то борьба с внутренней смутой или внешней угрозой, преодоление безграмотности или противостояние эпидемиям.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Рассмотрим три конкретных исторических примера.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10. Александр Невский: Русь между Востоком и Западом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Давайте посмотрим на карту Руси ХIII века.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ХIII век был очень тяжелым периодом в истории Руси. Помимо княжеских междоусобиц в борьбе за власть, на русскую землю надвигались сразу две серьезные угрозы: с одной стороны — татаро-монгольское нашествие, с другой — западная экспансия.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Феодальная раздробленность страны, несомненно, явилась первопричиной ее ослабления, но без внешних угроз не было вызовов цивилизационной идентичности.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Татаро-монгольское нашествие несло хозяйственное разорение и гибель населения.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Были уничтожены многие города, так и не возродившиеся на прежнем месте (например, Рязань), утерян секрет ряда ремесел (например, перегородчатой эмали), разорялись святыни, Русь была обложена данью. Но древнерусские тексты сохранили память о героях, оказав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ших сопротивление захватчикам: это Евпатий Коловрат, княгиня Евпраксия Рязанская («Слово о разорении Рязани Батыем») и многие другие. Возможно, отдельные образы отчасти мифологизированы, но главное в них неизменно — мужество, героизм и любовь к Отечеству.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столь сложный и драматический период Русь столкнулась с еще одним историческим вызовом — нашествием немецких и шведских рыцарей, поддержанных римским папским престолом.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январе 1229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папа римский Григорий IX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направил на Готланд и Любек несколько булл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(папских грамот)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 призывом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прервать торговлю с этими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«врагами Бога и католической веры»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пока они не прекратят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/>
        </w:rPr>
        <w:t xml:space="preserve">«преследований новообращенных»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Рекомендовалось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«воспретить поставлять на Русь оружие, железо, медь, свинец, лошадей и продовольствие»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Трудная и разносторонняя задача стояла перед Александром Невским — защитить Русь и укрепить национальное самосознание. Дл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решения обоих вопросов нужно было чувствовать историческое своеобразие русской цивилизации и культуры. Благодаря воспитанию и внутреннему чутью Александр Ярославич понял, что основная опасность для культурного наследия Руси идет не с востока, а с запада.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7.50pt;height:15.00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думаете, почему Александр Невский считал, что опасность для культурного наследия Руси идет с запада?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слушателей)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мнению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историка-евразийца Г. В. Вернадского, который сравнивал католическую и монгольскую экспансию, грозившие Руси в XIII веке,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монгольство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несло рабство телу, но не душе. Латинство грозило исказить саму душу. Латинство было воинствующей религиозной системою, стремившеюся подчинить себе и по своему образцу переделать Православную веру русского народа.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Монгольство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не было вовсе религиозною системою, а лишь культурно-политическою»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образно отметил Патриарх Московский и всея Руси Кирилл, говоря о личности князя Александра Невского: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«татаро-монголам не нужна была наша душа и не нужны были наши мозги. Татаро-монголам нужны были наши карманы, и они выворачивали эти карманы, не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посягая на нашу национальную идентичность. Но когда опасность возникла с Запада, когда закованные в броню тевтонские рыцари пошли на Русь — никакого компромисса… Он видит опасность для русского образа жизни, русских культурных ценностей, русского сознания»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perscript"/>
        </w:rPr>
        <w:footnoteReference w:id="10"/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Политика Александра Невского обусловила выбор Руси между Востоком и Западом: в первом случае — в большей степени дипломатия и религиозно-культурная деятельность, во втором — жесткое военное противос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тояние. Но именно такой подход позволил Руси в борьбе с Ордой объединить земли вокруг Москвы, сбросить иго и создать централизованное государство, а в противостоянии с Западом — отстоять свою идентичность и со временем стать ядром православной цивилизации.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11. Смутное время и консолидация общества для его преодоления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Другой судьбоносный, но драматичный и трагический период в истории России — начало XVII века, известное как Смутное время, как стали называть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 уже современники этих событий. Время глубокого кризиса как институтов власти, так и российской государственности. Россия подверглась польской военной интервенции, и началась первая гражданская война.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Попробуем разобраться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ряде вопросов, которые связаны с этим периодом, отделяя мифы и слухи от исторической реальности, а главное, определим, как Россия смогла выйти из этого исторического хаоса, не только сохранив свою цивилизационную идентичность, но и укрепив ее фундамент.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67.50pt;height:15.00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факты и события Смутного времени вы можете назвать и какое из них считаете наиболее значимым?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слушателей)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конкретных примерах Смутного времени мы можем наблюдать, как внутренний исторический вызов усугубляется внешним воздействием, но именно консолидация общества вокруг традиционных ценностей приводит не к их уничтожению, а к укреплению.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Причины Смуты в большей степени носят внутренний характер. Ухудшение экономического положения страны, вызванное неурожаями, повышением налогов и усилением крепостного права, привело к социальному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едовольству и массовым восстаниям. Усиление социального расслоения, несправедливое распределение земель и тяжелое положение крестьян создавали напряженность в обществе и способствовали массовым выступлениям, многочисленным восстаниям и росту жестокости.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иродные катаклизмы: засухи, голод, особенно 1601–1603 годов, и эпидемии — усугубляли и без того тяжелое положение населения, способствуя росту социальной нестабильности. Осложнил ситуацию и династический кризис. Гибель царевича Дмитрия в Угличе в 1591 году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смерть бездетного царя Федора Ивановича в 1598 году поставили вопрос о престолонаследии. Отсутствие прямого наследника из династии Рюриковичей привело к борьбе за власть, открыв дорогу для претендентов и самозванцев. Уже при формальном правлении Федора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Ивановича страной фактически управлял его шурин Борис Годунов — энергичный и менее жестокий, чем Иван IV.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Ситуация резко обострилась после вмешательства во внутренние проблемы страны Польши и Великого княжества Литовского, стоявших за спинами сначала Лжедмитрия I, а затем и Лжедмитрия II. Лжедмитрий I продержался на троне менее года. Он 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ыл убит в мае 1606 года, но уже летом 1607 года объявился новый самозванец, названный Лжедмитрием II. Несмотря на формальное царствование Василия Шуйского, авторитет Лжедмитрия II в Московском царстве был невысок, а к началу 1610 года и вовсе упал донельзя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Главная причина трагедии этого периода — кризис легитимности власти. Это был серьезный исторический вызов суверенитету страны и ее идентичности.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 полной гибели страну спасла консолидация общества вокруг Второго Земского ополчения во главе с нижегородским купцом Кузьмой Мининым и князем Дмитрием Пожарским.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решительно подошли посадские люди к созданию новой рати для освобождения Москвы, добровольно жертвуя денежные средства и ценности. Движение, начавшееся в Нижнем Новгороде, вскоре получило поддержку и в других городах, избежавших интервенции и разорения.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Духовную поддержку ополчению оказал опальный у оккупантов, но не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ломленный патриарх Гермоген. Еще в декабре 1610 – январе 1611 года он принялся рассылать грамоты в города и земли Московского царства, призывая собрать полки, прийти к Москве, изгнать из столицы иноверцев и иноплеменников. Послания патриарха сыграли роль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рожжей, добавленных в тесто. Началось брожение. Из этого стихийного народного брожения выросло великое подвижническое дело земского ополчения. Земские рати явились под стены Белокаменной, а внутри нее созрело большое восстание против иноземного гарнизона.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Переломный момент в освобождении Москвы наступил 4–7 ноября 1612 года, когда из Кремля были изгнаны польские интервенты. В честь этого события в России учрежден и отмечается государственный праздник — День народного единства.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Благодаря консолидации российского общества на исторические вызовы Смутного времени были даны адекватные ответы: страна вышла из хаоса, не только сохранив суверенитет, но и став сильнее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сплоченнее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Люди осознали себя народом не только как жители определенной территории, но и как активные участники исторического процесса, способные отстоять целостность и независимость своего Отечест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ва. Возросла роль Церкви как духовного и организаторского центра по защите государства. Укрепилась российская государственность, появилась стабильность в развитии экономики, возросла роль земских соборов как представительных органов всех земель и сословий.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12. Отечественная война 1812 года: единство в освобождении страны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Сильнейшим историческим вызовом для России явилась Отечественная война 1812 года. Давайте вместе вспомним ее ключевые события.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29787" cy="252464"/>
                <wp:effectExtent l="0" t="0" r="0" b="0"/>
                <wp:docPr id="6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29787" cy="25246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1.09pt;height:19.88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Я зачитываю факты об истории Отечественной войны, а вы отвечаете, верный он или нет.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13, 14. Верно или неверно?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Отечественная война 1812 года началась из-за личного конфликта императора Франции Наполеона Бонапарта и русского царя Александра I.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Неверно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Основной причиной войны были гегемонистские планы Наполеона по «мировому господству». С этой целью путем завоевательных походов и дипломатических усилий под его влиянием находились многие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государства континента. Из крупных стран непокоренными оставались Англия и Россия. К Англии была применена континентальная блокада, к России — военная агрессия.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15, 16. Верно или неверно?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известно, после Бородинского сражения французские войска заняли Москву. Это было поражение России, которое она не захотела признавать.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Неверно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Действительно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результат Бородинского сражения не дал явного преимущества ни одной из сторон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Французские войска заняли некоторые передовые позиции и укрепления русской армии, сохранив при этом резервы, оттеснили русских с поля сражения и в конечном итоге заставили их отступить. Однако эти оперативно-тактические успехи не смогли переломить страте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гическую победу русских. Оставив Москву, русская армия не только сохранила силы для грядущей победы, но и укрепилась, а Тарутинский маневр Кутузова не позволил противнику использовать ранее достигнутые успехи и добиться решающего перелома во всей кампании.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17, 18. Верно или неверно?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Отечественной войны 1812 года возникло партизанское движение. Это был стихийный протест народа против оккупантов.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Верно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Действительно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крестьяне организовывали партизанские отряды стихийно, они охраняли свои поселения от мародерства оккупантов, устраивали засады, захватывали обозы противника. Командующий русской армией Михаил Кутузов дал высокую оценку этому движению: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«Крестьяне из деревень, расположенных рядом с театром военных действий, наносят неприятелю огромный урон. Они убивают множество врагов и приводят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пленных в армию»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Однако существовали и специально организованные партизанские отряды, как правило из казаков. Они действовали как «летучие отряды», имея задачу внезапными действиями в тылу противника нарушать коммуника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ции, уничтожать его живую силу, наносить удары по гарнизонам и резервам. Действия армейских партизанских соединений, порой, удавалось координировать с крестьянскими отрядами и планами регулярной армии, особенно в период изгнания противника с русской земли.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19, 20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7.50pt;height:15.00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Продолжите приведенную цитату Н. Г. Чернышевского: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«… холод и недостаток в съестных припасах были только второстепенными причинами погибели великой армии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Наполеоновой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; главнейшими же причинами нашего торжества в 1812 году должны быть признаваемы…»</w:t>
      </w:r>
      <w:r>
        <w:rPr>
          <w:rFonts w:ascii="Times New Roman" w:hAnsi="Times New Roman" w:eastAsia="Times New Roman" w:cs="Times New Roman"/>
          <w:b/>
          <w:sz w:val="28"/>
          <w:szCs w:val="28"/>
          <w:vertAlign w:val="superscript"/>
        </w:rPr>
        <w:footnoteReference w:id="1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твердая решимость императора Александра Благословенного,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патриотизм народа, мужество наших армий и искусство наших полководцев».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Неслучайно война 1812 года вошл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в историю страны как отечественная. Она носила народный характер и была национально-освободительной. В ходе борьбы с войсками Наполеона произошла консолидация всего российского общества, во всех слоях которого наблюдался небывалый патриотический подъем.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Россия вновь отстояла свой суверенитет благодаря сплоченности общества. Война способствовала росту массового патриотизма жителей страны, объединению представителей различных сословий общей идеей победы над врагом и росту национального самосознания.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21. Основы единства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Исторические и цивилизационные вызовы неизбежны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социогенезе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любого общества, но специфика России заключается в том, что если их причины имеют внутреннюю природу, то они усугубляются вмешательством извне.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Адекватный ответ таким вызовам возможен лишь в условиях консолидации общества и укрепления его единства в решении общих задач.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Как показывают многочисленные примеры из российской истории,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 рассмотренные в данной лекции, победа достигалась благодаря сплоченности общества. Общие ценности, чувство ответственности за страну и солидарность разных социальных групп становились опорой устойчивости страны перед лицом исторических вызовов.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Личности — как государственные деятели, так и простые граждане — играли ключевую роль в объединении людей. Сегодня, как и раньше, вызовы требуют внутреннего единства — на его основе строится будущее страны.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Сейчас наше Отечество вновь находится перед лицом исторических вызовов. Цивилизационные противники в лице условного Запада не могут смириться с потерей своего положения в мире и вновь мечтают о его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однополярности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своей гегемонии, и пытаю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тся сломить дух и силу российского народа. Однако наш ответ известен и многократно исторически проверен — консолидация общества, его единство с политической властью, поддержка традиционных ценностей и совместное преодоление любых препятствий на этом пути.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видим с вами многочисленные примеры нашей консолидации. Отметим лишь некоторые из них.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Выступая на заседании профильной межведомственной комиссии, зампред Совбеза Д. А. Медведев указал, что за 6 месяцев 2025 года в ряды защитников Отечества прибыло более 210 тысяч контрактников, а еще 18 тысяч присоединилось к добровольческим подразделениям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2024 году контракт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подписали 450 тысяч человек, а еще 40 тысяч вступили в добровольческие формирования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Среди защитников Отечества есть представители всех народов и национальностей страны.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как и в годы предшествующих испытаний, победа постигается не только на поле битвы, но и «куется» в 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лу. За короткий срок в условиях беспрецедентных санкций в нашей стране создается новая модель экономики, основанная на внутреннем потенциале страны. Самые широкие слои населения участвуют в поддержке бойцов на фронтах СВО. В 2023 году в печати и блогосфере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появился новый термин «народный военно-промышленный комплекс». Так стало обозначаться производство военной техники и средств защиты, осуществляемое населением России за собственный счет. Волонтеры собирают беспилотники, средства защиты и разведки, плетут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маскировочные сети, делают тактические носилки и окопные свечи и многие иные нужные на фронте предметы, а затем передают их в действующие соединения. Благодаря «народным» изобретателям у наших защитников появились новые и модернизированные образцы оружия.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Волонтерские и общественные организации осуществляют гуманитарную помощь участникам СВО и жителям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освобожденных территорий. Созданы различные фонды по организации сбора такой помощи и ее отправки нуждающимся, в том числе и через представителей традиционных конфессий страны. Так, по благословению Патриарха Московского и всея Руси Кирилла, Отдел по церко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вной благотворительности и социальному служению оказывает разностороннюю гуманитарную помощь как бойцам на фронте, так и освобожденным мирным жителям. Центрами такой помощи стали православные приходы как «штабы» по консолидации гуманитарной миссии Церкви.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Москве и ряде других городов действуют Единые центры поддержки участников СВО и их семей, объединяющие усилия государственных структур и общественных организаций.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Современное цив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илизационное противостояние явилось для нашей страны очередным историческим вызовом, но, как и во времена наших героических предков, российское общество демонстрирует внутреннее единство, силу и мощь в результате консолидации вокруг традиционных ценностей.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7"/>
        <w:ind w:firstLine="709"/>
        <w:jc w:val="both"/>
        <w:spacing w:before="0" w:after="0" w:line="360" w:lineRule="auto"/>
        <w:rPr>
          <w:sz w:val="28"/>
          <w:szCs w:val="28"/>
        </w:rPr>
      </w:pPr>
      <w:r/>
      <w:bookmarkStart w:id="6" w:name="_heading=h.ym5trhwv9ipp"/>
      <w:r/>
      <w:bookmarkEnd w:id="6"/>
      <w:r>
        <w:rPr>
          <w:rFonts w:ascii="Times New Roman" w:hAnsi="Times New Roman" w:eastAsia="Times New Roman" w:cs="Times New Roman"/>
          <w:sz w:val="28"/>
          <w:szCs w:val="28"/>
        </w:rPr>
        <w:t xml:space="preserve">Слайд 22. Обратная связь</w:t>
      </w:r>
      <w:r>
        <w:rPr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участие в лекции!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23. Инструкция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1134" w:bottom="1134" w:left="1134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Noto Sans Symbols"/>
  <w:font w:name="Georgia">
    <w:panose1 w:val="020405030504060302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xml:space="preserve">1</w:t>
    </w:r>
    <w:r>
      <w:rPr>
        <w:rFonts w:ascii="Times New Roman" w:hAnsi="Times New Roman" w:eastAsia="Times New Roman" w:cs="Times New Roman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https://tass.ru/politika/20727293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3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http://www.kremlin.ru/acts/bank/48502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4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1" w:tooltip="https://rusinst.su/docs/books/I.A.Iliin-Nacionalnaja_Rossija.pdf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https://rusinst.su/docs/books/I.A.Iliin-Nacionalnaja_Rossija.pdf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— с. 85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5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2" w:tooltip="https://znanium.ru/read?id=462942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https://znanium.ru/read?id=462942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— с. 260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6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3" w:tooltip="https://old.bigenc.ru/world_history/text/4195114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https://old.bigenc.ru/world_history/text/4195114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7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</w:t>
      </w:r>
      <w:hyperlink r:id="rId4" w:tooltip="https://sedmitza.ru/lib/text/442952/" w:history="1">
        <w:r>
          <w:rPr>
            <w:rStyle w:val="898"/>
            <w:rFonts w:ascii="Times New Roman" w:hAnsi="Times New Roman" w:cs="Times New Roman"/>
            <w:sz w:val="20"/>
            <w:szCs w:val="20"/>
            <w:shd w:val="clear" w:color="auto" w:fill="ffffff"/>
          </w:rPr>
          <w:t xml:space="preserve">https://sedmitza.ru/lib/text/442952/</w:t>
        </w:r>
      </w:hyperlink>
      <w:r/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8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</w:t>
      </w:r>
      <w:hyperlink r:id="rId5" w:tooltip="https://a-nevsky.ru/library/severnie-krestonosci-rus-v-borbe-za-sferi-vliyaniya-v-vostochnoy-pribaltike11.html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https://a-nevsky.ru/library/severnie-krestonosci-rus-v-borbe-za-sferi-vliyaniya-v-vostochnoy-pribaltike11.html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9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6" w:tooltip="https://russiafederation.ru/historyrussia/1/196.htm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https://russiafederation.ru/historyrussia/1/196.htm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0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7" w:tooltip="https://ruskline.ru/special_opinion/2014/11/patriarh_kirill_ob_aleksandre_nevskom/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https://ruskline.ru/special_opinion/2014/11/patriarh_kirill_ob_aleksandre_nevskom/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1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</w:t>
      </w:r>
      <w:hyperlink r:id="rId8" w:tooltip="https://histrf.ru/read/articles/vladislav-korolievich-polskii-tsar-moskovskii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https://histrf.ru/read/articles/vladislav-korolievich-polskii-tsar-moskovskii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2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9" w:tooltip="https://studwood.net/792111/istoriya/narodnaya_voyna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https://studwood.net/792111/istoriya/narodnaya_voyna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3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10" w:tooltip="https://litbit.ru/ru/chernyshevskiy-nikolay/nekotorye-zamechaniya-pocherpnutye-preimushchestvenno-iz-inostrannykh-istochnikov-o-deystvitelnykh-prichinakh-gibeli-napoleonovykh-polchishch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https://litbit.ru/ru/chernyshevskiy-nikolay/nekotorye-zamechaniya-pocherpnutye-preimushchestvenno-iz-inostrannykh-istochnikov-o-deystvitelnykh-prichinakh-gibeli-napoleonovykh-polchishch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4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</w:t>
      </w:r>
      <w:hyperlink r:id="rId11" w:tooltip="https://www.kommersant.ru/doc/7854334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https://www.kommersant.ru/doc/7854334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5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12" w:tooltip="https://www.rbc.ru/politics/02/07/2025/686523b09a7947ca680a6faf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https://www.rbc.ru/politics/02/07/2025/686523b09a7947ca680a6faf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82"/>
    <w:link w:val="87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82"/>
    <w:link w:val="87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82"/>
    <w:link w:val="87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82"/>
    <w:link w:val="87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82"/>
    <w:link w:val="88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82"/>
    <w:link w:val="881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75"/>
    <w:next w:val="87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8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75"/>
    <w:next w:val="87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8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75"/>
    <w:next w:val="87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8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882"/>
    <w:link w:val="886"/>
    <w:uiPriority w:val="10"/>
    <w:rPr>
      <w:sz w:val="48"/>
      <w:szCs w:val="48"/>
    </w:rPr>
  </w:style>
  <w:style w:type="character" w:styleId="37">
    <w:name w:val="Subtitle Char"/>
    <w:basedOn w:val="882"/>
    <w:link w:val="897"/>
    <w:uiPriority w:val="11"/>
    <w:rPr>
      <w:sz w:val="24"/>
      <w:szCs w:val="24"/>
    </w:rPr>
  </w:style>
  <w:style w:type="paragraph" w:styleId="38">
    <w:name w:val="Quote"/>
    <w:basedOn w:val="875"/>
    <w:next w:val="87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75"/>
    <w:next w:val="87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7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82"/>
    <w:link w:val="42"/>
    <w:uiPriority w:val="99"/>
  </w:style>
  <w:style w:type="paragraph" w:styleId="44">
    <w:name w:val="Footer"/>
    <w:basedOn w:val="87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82"/>
    <w:link w:val="44"/>
    <w:uiPriority w:val="99"/>
  </w:style>
  <w:style w:type="paragraph" w:styleId="46">
    <w:name w:val="Caption"/>
    <w:basedOn w:val="875"/>
    <w:next w:val="8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8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7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82"/>
    <w:uiPriority w:val="99"/>
    <w:unhideWhenUsed/>
    <w:rPr>
      <w:vertAlign w:val="superscript"/>
    </w:rPr>
  </w:style>
  <w:style w:type="paragraph" w:styleId="178">
    <w:name w:val="endnote text"/>
    <w:basedOn w:val="87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82"/>
    <w:uiPriority w:val="99"/>
    <w:semiHidden/>
    <w:unhideWhenUsed/>
    <w:rPr>
      <w:vertAlign w:val="superscript"/>
    </w:rPr>
  </w:style>
  <w:style w:type="paragraph" w:styleId="181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paragraph" w:styleId="876">
    <w:name w:val="Heading 1"/>
    <w:basedOn w:val="875"/>
    <w:next w:val="875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77">
    <w:name w:val="Heading 2"/>
    <w:basedOn w:val="875"/>
    <w:next w:val="875"/>
    <w:uiPriority w:val="9"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78">
    <w:name w:val="Heading 3"/>
    <w:basedOn w:val="875"/>
    <w:next w:val="875"/>
    <w:uiPriority w:val="9"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79">
    <w:name w:val="Heading 4"/>
    <w:basedOn w:val="875"/>
    <w:next w:val="875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80">
    <w:name w:val="Heading 5"/>
    <w:basedOn w:val="875"/>
    <w:next w:val="875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81">
    <w:name w:val="Heading 6"/>
    <w:basedOn w:val="875"/>
    <w:next w:val="875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82" w:default="1">
    <w:name w:val="Default Paragraph Font"/>
    <w:uiPriority w:val="1"/>
    <w:semiHidden/>
    <w:unhideWhenUsed/>
  </w:style>
  <w:style w:type="table" w:styleId="8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4" w:default="1">
    <w:name w:val="No List"/>
    <w:uiPriority w:val="99"/>
    <w:semiHidden/>
    <w:unhideWhenUsed/>
  </w:style>
  <w:style w:type="table" w:styleId="885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86">
    <w:name w:val="Title"/>
    <w:basedOn w:val="875"/>
    <w:next w:val="875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87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888" w:customStyle="1">
    <w:name w:val="Table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89">
    <w:name w:val="List Paragraph"/>
    <w:uiPriority w:val="34"/>
    <w:qFormat/>
    <w:pPr>
      <w:contextualSpacing/>
      <w:ind w:left="720"/>
    </w:pPr>
  </w:style>
  <w:style w:type="paragraph" w:styleId="890">
    <w:name w:val="Balloon Text"/>
    <w:link w:val="89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1" w:customStyle="1">
    <w:name w:val="Текст выноски Знак"/>
    <w:basedOn w:val="882"/>
    <w:link w:val="890"/>
    <w:uiPriority w:val="99"/>
    <w:semiHidden/>
    <w:rPr>
      <w:rFonts w:ascii="Tahoma" w:hAnsi="Tahoma" w:cs="Tahoma"/>
      <w:sz w:val="16"/>
      <w:szCs w:val="16"/>
    </w:rPr>
  </w:style>
  <w:style w:type="paragraph" w:styleId="892">
    <w:name w:val="annotation text"/>
    <w:link w:val="89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3" w:customStyle="1">
    <w:name w:val="Текст примечания Знак"/>
    <w:basedOn w:val="882"/>
    <w:link w:val="892"/>
    <w:uiPriority w:val="99"/>
    <w:semiHidden/>
    <w:rPr>
      <w:sz w:val="20"/>
      <w:szCs w:val="20"/>
    </w:rPr>
  </w:style>
  <w:style w:type="character" w:styleId="894">
    <w:name w:val="annotation reference"/>
    <w:basedOn w:val="882"/>
    <w:uiPriority w:val="99"/>
    <w:semiHidden/>
    <w:unhideWhenUsed/>
    <w:rPr>
      <w:sz w:val="16"/>
      <w:szCs w:val="16"/>
    </w:rPr>
  </w:style>
  <w:style w:type="paragraph" w:styleId="895">
    <w:name w:val="annotation subject"/>
    <w:basedOn w:val="892"/>
    <w:next w:val="892"/>
    <w:link w:val="896"/>
    <w:uiPriority w:val="99"/>
    <w:semiHidden/>
    <w:unhideWhenUsed/>
    <w:rPr>
      <w:b/>
      <w:bCs/>
    </w:rPr>
  </w:style>
  <w:style w:type="character" w:styleId="896" w:customStyle="1">
    <w:name w:val="Тема примечания Знак"/>
    <w:basedOn w:val="893"/>
    <w:link w:val="895"/>
    <w:uiPriority w:val="99"/>
    <w:semiHidden/>
    <w:rPr>
      <w:b/>
      <w:bCs/>
      <w:sz w:val="20"/>
      <w:szCs w:val="20"/>
    </w:rPr>
  </w:style>
  <w:style w:type="paragraph" w:styleId="897">
    <w:name w:val="Subtitle"/>
    <w:basedOn w:val="875"/>
    <w:next w:val="875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898">
    <w:name w:val="Hyperlink"/>
    <w:basedOn w:val="882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rusinst.su/docs/books/I.A.Iliin-Nacionalnaja_Rossija.pdf" TargetMode="External"/><Relationship Id="rId2" Type="http://schemas.openxmlformats.org/officeDocument/2006/relationships/hyperlink" Target="https://znanium.ru/read?id=462942" TargetMode="External"/><Relationship Id="rId3" Type="http://schemas.openxmlformats.org/officeDocument/2006/relationships/hyperlink" Target="https://old.bigenc.ru/world_history/text/4195114" TargetMode="External"/><Relationship Id="rId4" Type="http://schemas.openxmlformats.org/officeDocument/2006/relationships/hyperlink" Target="https://sedmitza.ru/lib/text/442952/" TargetMode="External"/><Relationship Id="rId5" Type="http://schemas.openxmlformats.org/officeDocument/2006/relationships/hyperlink" Target="https://a-nevsky.ru/library/severnie-krestonosci-rus-v-borbe-za-sferi-vliyaniya-v-vostochnoy-pribaltike11.html" TargetMode="External"/><Relationship Id="rId6" Type="http://schemas.openxmlformats.org/officeDocument/2006/relationships/hyperlink" Target="https://russiafederation.ru/historyrussia/1/196.htm" TargetMode="External"/><Relationship Id="rId7" Type="http://schemas.openxmlformats.org/officeDocument/2006/relationships/hyperlink" Target="https://ruskline.ru/special_opinion/2014/11/patriarh_kirill_ob_aleksandre_nevskom/" TargetMode="External"/><Relationship Id="rId8" Type="http://schemas.openxmlformats.org/officeDocument/2006/relationships/hyperlink" Target="https://histrf.ru/read/articles/vladislav-korolievich-polskii-tsar-moskovskii" TargetMode="External"/><Relationship Id="rId9" Type="http://schemas.openxmlformats.org/officeDocument/2006/relationships/hyperlink" Target="https://studwood.net/792111/istoriya/narodnaya_voyna" TargetMode="External"/><Relationship Id="rId10" Type="http://schemas.openxmlformats.org/officeDocument/2006/relationships/hyperlink" Target="https://litbit.ru/ru/chernyshevskiy-nikolay/nekotorye-zamechaniya-pocherpnutye-preimushchestvenno-iz-inostrannykh-istochnikov-o-deystvitelnykh-prichinakh-gibeli-napoleonovykh-polchishch" TargetMode="External"/><Relationship Id="rId11" Type="http://schemas.openxmlformats.org/officeDocument/2006/relationships/hyperlink" Target="https://www.kommersant.ru/doc/7854334" TargetMode="External"/><Relationship Id="rId12" Type="http://schemas.openxmlformats.org/officeDocument/2006/relationships/hyperlink" Target="https://www.rbc.ru/politics/02/07/2025/686523b09a7947ca680a6faf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pnZqSuKZJi4+VBuHqJgeeubaA==">CgMxLjAyDmgudjdpemUwczR0aXVjMg5oLnlvYXNqa2JmbjA3ZjIOaC42NjdxY2ZpMHZmYmIyDmguN25od2E1NXhkZHV0Mg1oLjNxemw3cmZoazk0Mg1oLjNucW1hcnMxajdoMg5oLnltNXRyaHd2OWlwcDgAciExZkk0YkgtMEZYQWp4ZXAta1NQMVc1enI0UmN1ZXFGckM=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Юлия Лазутина</cp:lastModifiedBy>
  <cp:revision>6</cp:revision>
  <dcterms:created xsi:type="dcterms:W3CDTF">2025-07-28T13:11:00Z</dcterms:created>
  <dcterms:modified xsi:type="dcterms:W3CDTF">2026-04-29T12:09:28Z</dcterms:modified>
</cp:coreProperties>
</file>