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«Кто защищает страну»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Васильев Александр Николаевич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 по военной истории и обществознанию,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 Российского военно-исторического общества,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 дополнительного образования учебно-методического центра военно-патриотического воспитания молодёжи.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о структуре и деятельности силовых ведомств страны как значимого элемента для сохранения суверенитета страны и поддержания ее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этапы развития механизма защиты Родины в рамках исторического процесса.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Изучить и осмыслить процесс формирования безопасности в стране и институтов, обеспечивающих национальную безопасность.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учащихся о структуре силовых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едомств Российской Федерации и основных направлениях их деятельности. Перечислить все силовые ведомства, которые существуют в России на данный момент, и рассмотреть классификацию силовых ведомств (по сферам деятельности). Обозначить принципы классификации.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Познакомиться с представителями силовых ведомств, имеющими заслуги перед Отечеством (МВД, МЧС, ФСБ, ФСО,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пониманию учащихся важности защиты Родины и значимости деятельности силовых ведомств РФ.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44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служение Отечеству и ответственность за его судьбу.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внешняя и внутренняя политика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правовая грамотность, историческое просвещение.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5–9 классов, школьники 10–11 классов,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Суверенитет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 РФ Владимир Владимирович Путин в своем выступлении на международном дискуссионном клубе «Валдай» в 2007 году сказал: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«Суверенитет — это очень дорогая вещь, и на сегодняшний день, можно сказать, эксклюзивная в мире. Для России су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веренитет — не политическая роскошь, не предмет гордости, а условие выживания в этом мире. Россия — такая страна, которая не может существовать без защиты своего суверенитета. Она будет либо независимой и суверенной, либо, скорее всего, ее вообще не будет»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Защита суверенитета включает в себя комплекс мер, направленных на обеспечение политической, экономической, информационной и военной безопасности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современном мире, характеризующемся усилением глобализации и геополитической напряженности, защита суверенитета становит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особенно актуальной задачей. Россия, обладая огромной территорией, богатыми природными ресурсами и уникальным геополитическим положением, сталкивается с многочисленными вызовами и угрозами, требующими постоянного внимания и адекватных мер реагирования.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Немного окунемся в историю.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Из истории российской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XIII–XVI века: первые регулярные войска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h30dqcjte4o8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древних времен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русским землям постоянно угрожали внешние враги: татаро-монголы, крестоносцы, польско-литовские войска. Ответом на эти вызовы стало создание первых постоянных военных формирований. В 1550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Иван Грозный учредил стрелецкое войско – первую профессиональную армию России. Это стало началом централизованной системы обороны.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XVIII–XIX века: реформы и усиление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hlrkqpo5035j"/>
      <w:r/>
      <w:bookmarkEnd w:id="1"/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Новые геополитические вызовы заставили Петра I провести в начале XVIII в. масштабные преобразован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ия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 в стране, в том числе и большую 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военн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ую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 реформ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у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. Главный её итог — создание регулярной армии (на основе рекрутского набора) и военно-морского флота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осле поражения в Крымской войне (1853–1856) военный министр Д. А. Милютин провел масштабную реформу: ввел всеобщую воинскую повинность, сократил сроки службы и повысил уровень подготовки солдат.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XX век: испытания и модернизация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g8m9cobuh7jy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Великая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ечественная война показала, что только единство народа и мощная армия способны защитить страну от смертельной угрозы. В послевоенные годы СССР создал ядерный щит и развивал космические технологии, чтобы гарантировать безопасность в условиях холодной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/>
      <w:bookmarkStart w:id="3" w:name="_heading=h.l4ag8udnoz8g"/>
      <w:r/>
      <w:bookmarkEnd w:id="3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Современность: надежная защита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/>
      <w:bookmarkStart w:id="4" w:name="_heading=h.g2qirklelsv0"/>
      <w:r/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После распада СССР Россия стала преемником советских военных традиций. Сегодня ВС РФ — это высокотехнологичные войска на основе контрактной и срочной службы.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/>
      <w:bookmarkStart w:id="5" w:name="_heading=h.egvf4tvk9z86"/>
      <w:r/>
      <w:bookmarkEnd w:id="5"/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6" w:name="_heading=h.is2m1qkq10z6"/>
      <w:r/>
      <w:bookmarkEnd w:id="6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Вооруженные силы РФ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Ключевую роль в обеспечении национальной безопасности играет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инистерство обороны Российской Федерации. Этот орган исполнительной власти отвечает за формирование и реализацию военной политики, организацию обороны, а также за координацию деятельности других федеральных органов исполнительной власти в области обороны.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Минобороны России осуществляет координацию и контроль деятельности подведомственных ему федеральных органов исполнительной власти: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военно-техническому сотрудничеству;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оборонному заказу;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техническому и экспортному контролю;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 специального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обороны РФ осуществляет свою деятельность как самостоятельно, так и через различные органы военного и регионального управления (в том числе военкоматы).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министром обороны России является Андрей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Рэмович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Белоусов (с 14 мая 2024 года).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Структура Вооруженных сил РФ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Вооруженные силы РФ — это мощная и четко организованная система, которая защищает страну с земли, воздуха и моря.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1. Главнокомандующий — президент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Конституции РФ, Верховным главнокомандующим ВС России является президент: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назначает министров и генералов;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подписывает указы о призыве в армию;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утверждает военные договоры с другими странами;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возглавляет Совет безопасности РФ, который разрабатывает военную стратегию.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2. Оперативное командование — Генеральный штаб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президент — главнокомандующий, то Генеральный штаб (ГШ) — это оперативная подготовка армии. На сегодняшний день его возглавляет генерал армии Валерий Герасимов.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занимается Генштаб: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планирует военные операции;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готовит армию к возможным угрозам;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 мобилизацию (если нужно быстро собрать войска).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3. Виды и рода войск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армия состоит из трех видов и двух родов войск.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войск: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Сухопутные войска: пехота, танки, артиллерия;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Военно-морской флот: корабли, подлодки, морская авиация;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Воздушно-космические войска: самолеты, вертолеты, спутники.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Два отдельных рода войск: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Ракетные войска стратегического назначения (ядерный щит страны);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Воздушно-десантные войска (элитные мобильные силы). Они напрямую подчиняются Генштабу и всегда наготове.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Интересный факт: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кроме регулярной армии, есть еще специальные структуры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(борется с терроризмом), Пограничные войска ФСБ и МЧС. Они не входят в ВС РФ, но тесно с ними взаимодействуют.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Сегодня 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российская армия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 формируется путём призыва граждан РФ на срочную военную службу по экстерриториальному принципу и путём добровольного поступления граждан РФ (иностранных граждан) на военную службу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Ключевые части укомплектованы профессионалами, а срочная служба (1 год) дает базовую подготовку. Техника постоянно обновляется: от поставки новых танков «Армата» до гиперзвуковых ракет «Кинжал».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принцип Вооруженных сил Российской Федерации – многоуровневая защита. Если враг попробует напасть, его встретят на границе, на воде, в воздухе и даже в космосе!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Внутренняя безопасность страны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Внутренняя безопасность государства представляет собой комплекс мер, направленных на поддержание стабильности, правопорядк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и защиту прав и свобод граждан на территории страны. Ведомства, ответственные за обеспечение внутреннего правопорядка, играют ключевую роль в предотвращении и пресечении преступлений, поддержании общественной безопасности и защите конституционного строя.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к числу основных ведомств, обеспечивающих внутреннюю безопасность, относятся Министерство внутренних дел (МВД), Министерство юстиции, Федеральная служба безопасности (ФСБ), Федеральная служба войск национальной гвардии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Следственный комитет (СКР), Министерство по делам гражданской обороны, чрезвычайным ситуациям и ликвидации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оследствий стихийных бедствий (МЧС), Федеральная налоговая служба (ФНС) и многие другие. Каждое из этих ведомств обладает своими полномочиями и специализацией, что позволяет эффективно решать широкий спектр задач по обеспечению правопорядка и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ведомства условно можно разделить на несколько подгрупп по направлениям деятельности: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Специальные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Войска национальной гвардии.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юстиции.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МЧС.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Федеральная служба безопасности России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ФСБ России — это федеральная служба безопасности, обеспечивающая защиту страны от серьезных угроз. Ее деятельность охватывает несколько ключевых направлений: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Контрразведка включает в себя обнаружение и предотвращение шпионской деятельности иностранных разведок.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Разведка занимается сбором информации, необходимой для обеспечения безопасности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Борьба с терроризмом направлена на предотвращение актов терроризма и ликвидацию террористических группировок.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Противодействие преступности включает в себя борьбу с организованной преступностью, коррупцией и другими опасными правонарушениями.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Пограничная деятельность охватывает охрану границ России как на суше, так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море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 воздухе.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Сфера информационной безопасности фокусируется на защите данных и компьютерных систем от хакеров и кибератак.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ФСБ играет центральную роль в борьбе с международным терроризмом, экстремизмом и серьезными преступлениями. Например, Антитеррористический центр ФСБ координирует усилия различных ведомств для предотвращения терактов.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уделяется кибербезопасности: ФСБ следит за тем, чтобы важная информация, в том числе и государственная тайна, не оказалась в руках злоумышленников.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Служба внешней разведки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Служба внешней разведки (СВР) России обладает правом проводить разведывательные операции, используя как открытые, так и секретные технологии.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 направлением деятельности СВР является сбор и анализ информации, необходимой для оценки международной обстановки, выявления угроз безопасности России и разработки мер по их устранению.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СВР участвует в контрразведывательной деятельности за пределами страны, обеспечивая безопасность российских граждан и учреждений за границей.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Важную роль в структуре СВР играют аналитические подразделения, которые готовят материалы для руководства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СВР активно использует методы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киберразведки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получения доступа к информации, хранящейся в электронном формате, а также для проведения радиоэлектронной разведки, соблюдая при этом нормы международного права и принципы неприкосновенности личной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Федеральная служба охраны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ФСО занимается обеспечением безопасности руководства страны и объектов государственной охраны.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объектам государственной охраны относятся: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Президент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Лица, замещающие высшие государственные должности РФ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Федеральные государственные служащие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Главы иностранных государств и правительств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во время их 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ождения в России;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Иные лица иностранных государств на территории РФ.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Основной задачей является прогнозирование и предотвращение угроз охраняемым объектам.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Сотрудничество ФСО с другими правоохранительными органами и спецслужбами как в России, так и за рубежом позволяет повысить эффективность работы и своевременно реагировать на возникающие угрозы.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уделяется подготовке кадров для ФСО. Сотрудники проходят тщательный отбор и получают специализированное обучение. В целях обеспечения безопасности охраняемых лиц и объектов некоторые аспекты деятельности ФСО носят конфиденциальный характер.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 Войска национальной гвардии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занимается охраной важных государственных объектов, поддержанием общественного порядка и безопасности, а также борьбой с терроризмом и экстремизмом, участвует в защите страны в случае внешних угроз.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ужат как контрактные военнослужащие, так и призывники, а также гражданский персонал. У сотрудников есть право использовать физическую силу, специальные средства и огнестрельное оружие согласно закону. Такой уровень ответственности требует от сотрудников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военнослужащих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высокой профессиональной подготовки и готовности к различным ситуациям.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в работе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уделяется подготовке специалистов, которые занимаются борьбой с терроризмом. Силовики проходят сложное обучение, включая тактические занятия, психологическую подготовку и изучение специфики работы на массовых мероприятиях.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речь идет о защите важных государственных объектов,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отвечает за безопасность атомных электростанций, гидротехни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сооружений, предприятий оборонной промышленности и других стратегических объектов. Защита этих объектов требует комплексного подхода, включая инженерно-технические меры, постоянный мониторинг и взаимодействие с другими правоохранительными органами.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представляет соб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многофункциональный орган, который обладает специалистами, способными эффективно реагировать на широкий спектр вызовов. Это важная часть системы национальной безопасности, которая стремится обеспечить мир и стабильность для граждан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12. Фельдъегерская служба РФ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Фельдъегерская служба — специализированное подразделение, осуществляющее доставку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секретной корреспонденции и особо важных государственных документов самых высоких должностных лиц правительства, включая президента и министров. В зону ответственности службы входит обеспечение логистики самого важного и секретного контента. Это не просто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решения, которые могут изменить судьбы миллионов людей.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7" w:name="_heading=h.iyyozkdn7y5"/>
      <w:r/>
      <w:bookmarkEnd w:id="7"/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Представьте себе ситуацию, когда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экстренных условиях необходимо передать информацию военному командованию о разворачивающихся событиях на фронте. Фельдъегерская служба не только доставляет эти сообщения, но и делает это на высшем уровне безопасности. Это значит, что курьеры, работая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условиях строгой конфиденциальности, проходят 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циальные тренинги, учатся ориентироваться в сложных ситуациях и действовать быстро, чтобы информация не попала в руки врага. Их работа часто остается в тени, но именно благодаря им мы можем быть уверены, что важная информация всегда будет в надежных руках.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13. Министерство юстиции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юстиции является ключевым элементом в системе государственной власти, отвечающим за обеспечение законности и правопорядка в стране.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Одним из важнейших подразделений в Министерстве юстиции является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Федеральная служба исполнения наказаний (ФСИН)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осуществляющая контроль за исполнением уголовных наказаний и содержанием лиц, находящихся под стражей. ФСИН отвечает за функционирование пенитенциарной системы, включая исправительные колонии, следственные изоляторы и другие учреждения.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8" w:name="_heading=h.hkg9g2es9fvj"/>
      <w:r/>
      <w:bookmarkEnd w:id="8"/>
      <w:r>
        <w:rPr>
          <w:rFonts w:ascii="Times New Roman" w:hAnsi="Times New Roman" w:eastAsia="Times New Roman" w:cs="Times New Roman"/>
          <w:sz w:val="28"/>
          <w:szCs w:val="28"/>
        </w:rPr>
        <w:t xml:space="preserve">В структуру Министерства юстиции также входит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Федеральная служба судебных приставов (ФССП)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которая обеспечивает исполнение судебных решений, актов других органов и должностных лиц, поддерживает порядок в судах.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юстиции осуществляет координацию деятельности адвокатуры и нотариата, а также участвует в разработке и реализации государственной политики в области оказания бесплатной юридической помощи населению и осуществляет функции по правовому просвещению граждан.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14. Следственный комитет Российской Федерации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9" w:name="_heading=h.f6gs5e6l42f5"/>
      <w:r/>
      <w:bookmarkEnd w:id="9"/>
      <w:r>
        <w:rPr>
          <w:rFonts w:ascii="Times New Roman" w:hAnsi="Times New Roman" w:eastAsia="Times New Roman" w:cs="Times New Roman"/>
          <w:sz w:val="28"/>
          <w:szCs w:val="28"/>
        </w:rPr>
        <w:t xml:space="preserve">Следственный комитет Российской Федерации представляет собой сложную и многоуровневую структуру, обеспечивающую эффективное расследование преступлений различной степени тяжести.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штаб – Центральный аппарат в Москве. Здесь принимают ключевые решения, координируют работу всех региональных управлений и берутся за самые громкие дела, вроде резонансных убийств, терактов или крупных хищений.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каждом регионе работают следственные управления. Их следователи выезжают на места преступлений, опрашивают свидетелей, собирают улики и передают дела в суд. Это как полиция, но с более серьезными полномочиями – они расследуют только тяжкие преступления.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Есть и спецотделы, которые занимаются коррупцией, экономическими махинациями или преступлениями подростков. У сотрудников этих отделов особые навыки: например, они могут раскрутить схему отмывания денег или выявить подкуп чиновника.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еще в СКР есть свои эксперты: криминалисты, баллистики, компьютерные специалисты. Они изучают отпечатки пальцев, расшифровывают переписки и даже могут определить, из какого оружия был сделан выстрел.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15. Генеральная прокуратура РФ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Генеральная прокуратура включает в себя систему органов, осуществляющих надзор за соблюдением Конституции Российской Федерации и исполнением законов, действующих на территории страны.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направлениями деятельности прокуратуры являются надзор за соблюдением прав и свобод человека и гражданина, надзо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 за исполнением законов органами государственной власти и местного самоуправления, надзор за деятельностью органов предварительного следствия и дознания, защита прав, свобод и законных интересов государства, а также участие в правотворческой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Военные и иные специализированные прокуратуры осуществляют надзор в соответствующих структурах, таких как вооруженные силы, исправительные учреждения и таможня.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Эффективная работа прокуратуры способствует укреплению законности, справедливости и правовой культуры в обществе.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Федеральная таможенная служба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Т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аможни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 являются основными структурными подразделениями ФТС и 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контролиру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  <w:lang w:val="ru-RU"/>
        </w:rPr>
        <w:t xml:space="preserve">ю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т перемещение чер</w:t>
      </w:r>
      <w:r>
        <w:rPr>
          <w:rFonts w:ascii="Times New Roman" w:hAnsi="Times New Roman" w:cs="Times New Roman"/>
          <w:color w:val="151515"/>
          <w:sz w:val="28"/>
          <w:shd w:val="clear" w:color="auto" w:fill="ffffff"/>
        </w:rPr>
        <w:t xml:space="preserve">ез таможенную границу государства физических лиц, предметов, товаров, услуг и капиталов, взимание с них таможенных пошлин и сборов, а также ведут борьбу с контрабандой и осуществляют различные виды контроля в пунктах пропуска через государственную границу.</w:t>
      </w:r>
      <w:r>
        <w:rPr>
          <w:rFonts w:ascii="Segoe UI" w:hAnsi="Segoe UI" w:cs="Segoe UI"/>
          <w:color w:val="151515"/>
          <w:sz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структуру ФТС также входят специализированные таможенные 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ганы, такие как таможенные лаборатории, кинологические центры и отряды быстрого реагирования. Они обеспечивают экспертную поддержку таможенного контроля, готовят специалистов для таможенной службы и разрабатывают новые методы и технологии таможенного дела.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17. Федеральная налоговая служба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налоговая служба обеспечивает эффективное функционирование налоговой системы страны и контроль за соблюдением налогового законодательства.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Центральный аппарат ФНС осуществляе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руководство и координацию деятельности всех территориальных органов, разрабатывает нормативные акты, методические указания и инструкции по вопросам налогообложения, а также представляет интересы Российской Федерации в международных налоговых отношениях.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ФНС проводят налоговые проверки, рассматривают жалобы налогоплательщиков и принимают решения по вопросам налогообложения.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Межрегиональные инспекции ФНС обладают полномочиями по осуществлению налогового контроля на территории нескольких субъектов Российской Федерации, что позволяет им эффективно выявлять и пресекать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налоговые правонарушения, совершаемые крупными компаниями и организациями.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МЧС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представляет собой федеральный орган исполнительной власти, осуществляющий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функции по выработке и реализации государственной политики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задачами МЧС России являются организация и проведение мероприятий по 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жданской обороне, предупреждение и ликвидация чрезвычайных ситуаций, координация деятельности различных органов власти, а также осуществление международного сотрудничества в сфере гражданской обороны, защиты населения и территорий от чрезвычайных ситуаций.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МЧС России играет ключевую роль в обеспечении безопасности населения и территорий Российской Федерации от различных угроз, осуществляя комплекс мероприятий по предупреждению, реагированию и ликвидации последствий чрезвычайных ситуаций.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 Министерство внутренних дел (МВД)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 Российской Федерации состоит из центрального аппарата и территориальных органов. Центральный аппарат включает в себя департаменты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главные управления, управления и отделы, каждый из которых отвечает за определенное направление деятельности, например обеспечение общественной безопасности, борьбу с экономическими преступлениями, контроль за оборотом наркотиков, миграционную политику.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структуру МВД России также входят образовательные, научные, медицинские и иные органи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зации. Они осуществляют подготовку кадров, проводят научные исследования в области правоохранительной деятельности, оказывают медицинскую помощь сотрудникам и членам их семей, а также выполняют иные функции, необходимые для эффективной работы министерства.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 является ключевым элементом системы обеспечения безопасности и правопорядка в стране, выполняя широкий спектр задач по защите прав и свобод граждан, борьбе с преступностью и охране общественного порядка.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20.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Чернышёв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Евгений Николаевич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работающие в силовых ведомствах, являются настоящим примером патриотизма и героизма. Каждый день они выполняют боевые задачи, чтобы мы с вами спали спокойно. Кто же эти герои? Расскажем о некоторых.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Евгений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Чернышёв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прошел путь от рядового пожарного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начальник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а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службы пожаротушения ФПС ЦУКС МЧС России по г. Москве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За годы работы участвовал в ликвидации сотен пожаров, спасая жизни людей и рискуя собственной.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 марта 2010 года Евгений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Чернышёв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возглавил операцию по тушению пожара в бизнес-центре на севере Москвы. Пожар был чрезвычайно сложным: огонь быстро распространялся по зданию, а внутри находились люди.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Чернышёв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лично руководил действиями пожарных, неоднократно заходил в горящее здание, чтобы вывести оттуда людей и оценить обстановку. Во время одной из таких вылазок произошло обрушение конструкций здания. Евгений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Чернышёв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оказался под завалами. Несмотря на все усилия, его не удалось спасти. Он погиб, выполняя свой долг до конца.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мужество и героизм, проявленные при исполнении служебного долга, Указом Президента Российской Федерации от 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марта 2010 года Евгению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Николаевичу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Чернышёву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было присвоено звание Героя Российской Федерации посмертно.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Бацаев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Руслан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Юркиевич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ноябре 2005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правоохранительные органы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поступила информация о том, что в период проведения выборов в Парламент Чеченской Республики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ряд терактов на избирательных участках. Немедленно была создана оперативная группа. Ее возглавил подполковник милиции Руслан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Юркиевич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Бацаев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террорист был обнаружен в частном доме, он открыл огонь по полицейским. На линии огня оказались дети хозяев дома, которых бандит использовал как щит. Руслан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Бацаев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принял решение отвлечь огонь на себя и в открытую направился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сторону стрелявшего. Преступник смертельно ранил подполковника, но сам был уничтожен сотрудниками милиции, находящимися на улице в оцеплении. В кармане его одежды был обнаружен подробный план-схема избирательных участков, где должны были произойти теракты.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0" w:name="_heading=h.i8ktsq8t1xuy"/>
      <w:r/>
      <w:bookmarkEnd w:id="10"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 Президента Российской Федерации за образцовое выполнение служебного долга, высокопрофессиональные действия, мужество и смелость, проявленные при выполнении служебно-боевых задач, подполковник милиции Руслан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Юркиевич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Бацаев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удостоен звания Героя Российской Федерации посмертно.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22.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Цыденжапов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Алдар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Баторович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Осенью 2010 года, во время подготовки к выходу в море с эсминца «Быстрый», на борту произошло чрезвычайное происшествие: в котельном отделении, где находился 19-летний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матрос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Тихоокеанского флота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Алдар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Цыденжапов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внезапно произошёл прорыв топливопровода и начался пожар. В считаные секунды помещение охватило пламя.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задумываясь о себе, матрос бросился к вентилю, чтобы перекрыть утечку топлива. Несмотря на страшные ожоги и боль, он сумел выполнить задачу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 девять секунд предотвратил взрыв, который мог унести жизни десятков его сослуживцев.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Алдар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вышел к товарищам сам. Его срочно доставили в госпиталь, но спасти жизнь героя врачам не удалось. Он скончался через четыре дня.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Ценой собственной жизни он спас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около 300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человек. За этот подвиг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Алдару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Цыденжапову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было посмертно присвоено звание Героя Российской Федерации. Его имя сегодня носит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корвет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Тихоокеанского флота, а на Аллее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ероев в родном посёлке Агинское установлен его бюст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размещена мемориальная доска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23. Шишов Денис Николаевич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Шишов Денис Николаевич — полковник, командир гвардейской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десантно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-штурмовой бригады.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несколько дней после начала специальной военной операции на Украине соединенные части бригады под командованием Шишова совершили марш-бросок и форсировали Днепр в районе города Кахов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ки. В ходе боев погиб заместитель командира, а сам Денис получил ранение в голову. Тем не менее он продолжал осуществлять командование. В результате были отражены семь атак, уничтожено около 20 единиц бронетехники и более 60 человек живой силы противника.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проявленное мужество и героизм Денису Шишову присвоено звание Героя России и вручен знак особого отличия – медаль «Золотая Звезда». В его честь в Костроме установлен памятный знак на здании школы, где он учился.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24. Гражданская позиция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Поступки Евгения Чернышева, Руслана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Бацаева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Алдара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Цыденжапова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Дениса Шишова доказывают, что настоящими героями становятся люди,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которые ради других способны на самоотверженные поступки, не боятся брать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тветственность и подставлять плечо в трудные моменты. Самоотверженность, мужество и преданность делу – качества, которыми каждый из нас может и должен гордиться. Такие примеры вдохновляют верить в лучшее, преодолевать трудности и стремиться стать сильнее.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не оставаться равнодушным: если ты видишь зл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и молчишь – ты даешь ему расти. Каждый из нас может проявить мужество в обычной жизни – предотвратить преступление, помочь пострадавшему, сообщить о правонарушении. Даже один звонок в полицию или вовремя поданная рука помощи способны спасти чью-то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самоотверженность героев нашей страны всегда будет для нас поводом для гордости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руководством к действию. Воспитывая в себе смелость, ответственность и человечность, мы делаем страну сильнее. Помните: пока есть те, кто готов постоять за других, – будущее в надежных руках. Будьте достойны наших героев – действуйте, когда это необходимо.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25.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Список литературы: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12.12.1993 г. с изменениями, одобренными в ходе общероссийского голосования 01.07.2020 г.). // СПС «КонсультантПлюс»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Уголовный кодекс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«Об обороне» от 31.05.1996 г. № 61-ФЗ. // СПС «КонсультантПлюс»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Медиагруппа «Звезда». Электронный источник. URL: </w:t>
      </w:r>
      <w:hyperlink r:id="rId14" w:tooltip="https://tvzvezda.ru/news/201711261227-dmec.htm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https://tvzvezda.ru/news/201711261227-dmec.htm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Сайт Министерства обороны Российской Федерации. Электронный источник. URL: </w:t>
      </w:r>
      <w:hyperlink r:id="rId15" w:tooltip="https://mil.ru/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https://mil.ru/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Карелина Е.М. «Современное состояние Вооруженных сил Российской Федерации». Электронный источник. URL: </w:t>
      </w:r>
      <w:hyperlink r:id="rId16" w:tooltip="https://cyberleninka.ru/article/n/sovremennoe-sostoyanie-vooruzhennyh-sil-rossiyskoy-federatsii/viewer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https://cyberleninka.ru/article/n/sovremennoe-sostoyanie-vooruzhennyh-sil-rossiyskoy-federatsii/viewer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rPr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http://www.kremlin.ru/events/president/transcripts/comminity_meetings/24537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rPr>
        <w:rFonts w:ascii="Arial" w:hAnsi="Arial" w:eastAsia="Arial" w:cs="Arial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Caption Char"/>
    <w:basedOn w:val="961"/>
    <w:link w:val="959"/>
    <w:uiPriority w:val="99"/>
  </w:style>
  <w:style w:type="table" w:styleId="753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92">
    <w:name w:val="Heading 2"/>
    <w:basedOn w:val="890"/>
    <w:next w:val="89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93">
    <w:name w:val="Heading 3"/>
    <w:basedOn w:val="890"/>
    <w:next w:val="890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94">
    <w:name w:val="Heading 4"/>
    <w:basedOn w:val="890"/>
    <w:next w:val="89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95">
    <w:name w:val="Heading 5"/>
    <w:basedOn w:val="890"/>
    <w:next w:val="89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96">
    <w:name w:val="Heading 6"/>
    <w:basedOn w:val="890"/>
    <w:next w:val="89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897">
    <w:name w:val="Heading 7"/>
    <w:link w:val="931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98">
    <w:name w:val="Heading 8"/>
    <w:link w:val="932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899">
    <w:name w:val="Heading 9"/>
    <w:link w:val="933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table" w:styleId="903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4">
    <w:name w:val="Title"/>
    <w:basedOn w:val="890"/>
    <w:next w:val="890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905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6" w:customStyle="1">
    <w:name w:val="Heading 1 Char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7" w:customStyle="1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8" w:customStyle="1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9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0" w:customStyle="1">
    <w:name w:val="Heading 5 Char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1" w:customStyle="1">
    <w:name w:val="Heading 6 Char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2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3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4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15" w:customStyle="1">
    <w:name w:val="Title Char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6" w:customStyle="1">
    <w:name w:val="Subtitle Char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7" w:customStyle="1">
    <w:name w:val="Quote Char"/>
    <w:uiPriority w:val="29"/>
    <w:rPr>
      <w:i/>
      <w:iCs/>
      <w:color w:val="000000" w:themeColor="text1"/>
    </w:rPr>
  </w:style>
  <w:style w:type="character" w:styleId="918" w:customStyle="1">
    <w:name w:val="Intense Quote Char"/>
    <w:uiPriority w:val="30"/>
    <w:rPr>
      <w:b/>
      <w:bCs/>
      <w:i/>
      <w:iCs/>
      <w:color w:val="4f81bd" w:themeColor="accent1"/>
    </w:rPr>
  </w:style>
  <w:style w:type="character" w:styleId="919" w:customStyle="1">
    <w:name w:val="Footnote Text Char"/>
    <w:uiPriority w:val="99"/>
    <w:semiHidden/>
    <w:rPr>
      <w:sz w:val="20"/>
      <w:szCs w:val="20"/>
    </w:rPr>
  </w:style>
  <w:style w:type="character" w:styleId="920" w:customStyle="1">
    <w:name w:val="Endnote Text Char"/>
    <w:uiPriority w:val="99"/>
    <w:semiHidden/>
    <w:rPr>
      <w:sz w:val="20"/>
      <w:szCs w:val="20"/>
    </w:rPr>
  </w:style>
  <w:style w:type="character" w:styleId="921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22" w:customStyle="1">
    <w:name w:val="Header Char"/>
    <w:uiPriority w:val="99"/>
  </w:style>
  <w:style w:type="character" w:styleId="923" w:customStyle="1">
    <w:name w:val="Footer Char"/>
    <w:uiPriority w:val="99"/>
  </w:style>
  <w:style w:type="paragraph" w:styleId="924">
    <w:name w:val="No Spacing"/>
    <w:uiPriority w:val="1"/>
    <w:qFormat/>
  </w:style>
  <w:style w:type="character" w:styleId="925" w:customStyle="1">
    <w:name w:val="Заголовок 1 Знак"/>
    <w:basedOn w:val="90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6" w:customStyle="1">
    <w:name w:val="Заголовок 2 Знак"/>
    <w:basedOn w:val="90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7" w:customStyle="1">
    <w:name w:val="Заголовок 3 Знак"/>
    <w:basedOn w:val="90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28" w:customStyle="1">
    <w:name w:val="Заголовок 4 Знак"/>
    <w:basedOn w:val="900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29" w:customStyle="1">
    <w:name w:val="Заголовок 5 Знак"/>
    <w:basedOn w:val="900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30" w:customStyle="1">
    <w:name w:val="Заголовок 6 Знак"/>
    <w:basedOn w:val="900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31" w:customStyle="1">
    <w:name w:val="Заголовок 7 Знак"/>
    <w:basedOn w:val="900"/>
    <w:link w:val="897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32" w:customStyle="1">
    <w:name w:val="Заголовок 8 Знак"/>
    <w:basedOn w:val="900"/>
    <w:link w:val="898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33" w:customStyle="1">
    <w:name w:val="Заголовок 9 Знак"/>
    <w:basedOn w:val="900"/>
    <w:link w:val="899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4" w:customStyle="1">
    <w:name w:val="Заголовок Знак"/>
    <w:basedOn w:val="90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35" w:customStyle="1">
    <w:name w:val="Подзаголовок Знак"/>
    <w:basedOn w:val="90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36">
    <w:name w:val="Subtle Emphasis"/>
    <w:basedOn w:val="900"/>
    <w:uiPriority w:val="19"/>
    <w:qFormat/>
    <w:rPr>
      <w:i/>
      <w:iCs/>
      <w:color w:val="808080" w:themeColor="text1" w:themeTint="7F"/>
    </w:rPr>
  </w:style>
  <w:style w:type="character" w:styleId="937">
    <w:name w:val="Emphasis"/>
    <w:basedOn w:val="900"/>
    <w:uiPriority w:val="20"/>
    <w:qFormat/>
    <w:rPr>
      <w:i/>
      <w:iCs/>
    </w:rPr>
  </w:style>
  <w:style w:type="character" w:styleId="938">
    <w:name w:val="Intense Emphasis"/>
    <w:basedOn w:val="900"/>
    <w:uiPriority w:val="21"/>
    <w:qFormat/>
    <w:rPr>
      <w:b/>
      <w:bCs/>
      <w:i/>
      <w:iCs/>
      <w:color w:val="4f81bd" w:themeColor="accent1"/>
    </w:rPr>
  </w:style>
  <w:style w:type="character" w:styleId="939">
    <w:name w:val="Strong"/>
    <w:basedOn w:val="900"/>
    <w:uiPriority w:val="22"/>
    <w:qFormat/>
    <w:rPr>
      <w:b/>
      <w:bCs/>
    </w:rPr>
  </w:style>
  <w:style w:type="paragraph" w:styleId="940">
    <w:name w:val="Quote"/>
    <w:link w:val="941"/>
    <w:uiPriority w:val="29"/>
    <w:qFormat/>
    <w:rPr>
      <w:i/>
      <w:iCs/>
      <w:color w:val="000000" w:themeColor="text1"/>
    </w:rPr>
  </w:style>
  <w:style w:type="character" w:styleId="941" w:customStyle="1">
    <w:name w:val="Цитата 2 Знак"/>
    <w:basedOn w:val="900"/>
    <w:link w:val="940"/>
    <w:uiPriority w:val="29"/>
    <w:rPr>
      <w:i/>
      <w:iCs/>
      <w:color w:val="000000" w:themeColor="text1"/>
    </w:rPr>
  </w:style>
  <w:style w:type="paragraph" w:styleId="942">
    <w:name w:val="Intense Quote"/>
    <w:link w:val="943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943" w:customStyle="1">
    <w:name w:val="Выделенная цитата Знак"/>
    <w:basedOn w:val="900"/>
    <w:link w:val="942"/>
    <w:uiPriority w:val="30"/>
    <w:rPr>
      <w:b/>
      <w:bCs/>
      <w:i/>
      <w:iCs/>
      <w:color w:val="4f81bd" w:themeColor="accent1"/>
    </w:rPr>
  </w:style>
  <w:style w:type="character" w:styleId="944">
    <w:name w:val="Subtle Reference"/>
    <w:basedOn w:val="900"/>
    <w:uiPriority w:val="31"/>
    <w:qFormat/>
    <w:rPr>
      <w:smallCaps/>
      <w:color w:val="c0504d" w:themeColor="accent2"/>
      <w:u w:val="single"/>
    </w:rPr>
  </w:style>
  <w:style w:type="character" w:styleId="945">
    <w:name w:val="Intense Reference"/>
    <w:basedOn w:val="90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46">
    <w:name w:val="Book Title"/>
    <w:basedOn w:val="900"/>
    <w:uiPriority w:val="33"/>
    <w:qFormat/>
    <w:rPr>
      <w:b/>
      <w:bCs/>
      <w:smallCaps/>
      <w:spacing w:val="5"/>
    </w:rPr>
  </w:style>
  <w:style w:type="paragraph" w:styleId="947">
    <w:name w:val="List Paragraph"/>
    <w:uiPriority w:val="99"/>
    <w:pPr>
      <w:contextualSpacing/>
      <w:ind w:left="720" w:firstLine="426"/>
      <w:jc w:val="both"/>
      <w:spacing w:after="0" w:line="240" w:lineRule="auto"/>
    </w:pPr>
    <w:rPr>
      <w:rFonts w:ascii="Times New Roman" w:hAnsi="Times New Roman" w:eastAsia="NSimSun" w:cs="Mangal"/>
      <w:sz w:val="24"/>
      <w:szCs w:val="21"/>
      <w:lang w:eastAsia="zh-CN" w:bidi="hi-IN"/>
    </w:rPr>
  </w:style>
  <w:style w:type="paragraph" w:styleId="948">
    <w:name w:val="footnote text"/>
    <w:link w:val="949"/>
    <w:uiPriority w:val="99"/>
    <w:qFormat/>
    <w:rPr>
      <w:sz w:val="20"/>
      <w:szCs w:val="20"/>
    </w:rPr>
  </w:style>
  <w:style w:type="character" w:styleId="949" w:customStyle="1">
    <w:name w:val="Текст сноски Знак1"/>
    <w:basedOn w:val="900"/>
    <w:link w:val="948"/>
    <w:uiPriority w:val="99"/>
    <w:semiHidden/>
    <w:rPr>
      <w:sz w:val="20"/>
      <w:szCs w:val="20"/>
    </w:rPr>
  </w:style>
  <w:style w:type="character" w:styleId="950">
    <w:name w:val="footnote reference"/>
    <w:uiPriority w:val="99"/>
    <w:qFormat/>
    <w:rPr>
      <w:position w:val="-1"/>
      <w:vertAlign w:val="superscript"/>
      <w:cs w:val="0"/>
    </w:rPr>
  </w:style>
  <w:style w:type="paragraph" w:styleId="951">
    <w:name w:val="endnote text"/>
    <w:link w:val="9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2" w:customStyle="1">
    <w:name w:val="Текст концевой сноски Знак"/>
    <w:basedOn w:val="900"/>
    <w:link w:val="951"/>
    <w:uiPriority w:val="99"/>
    <w:semiHidden/>
    <w:rPr>
      <w:sz w:val="20"/>
      <w:szCs w:val="20"/>
    </w:rPr>
  </w:style>
  <w:style w:type="character" w:styleId="953">
    <w:name w:val="endnote reference"/>
    <w:basedOn w:val="900"/>
    <w:uiPriority w:val="99"/>
    <w:semiHidden/>
    <w:unhideWhenUsed/>
    <w:rPr>
      <w:vertAlign w:val="superscript"/>
    </w:rPr>
  </w:style>
  <w:style w:type="character" w:styleId="954">
    <w:name w:val="Hyperlink"/>
    <w:uiPriority w:val="99"/>
    <w:qFormat/>
    <w:rPr>
      <w:color w:val="0000ff"/>
      <w:position w:val="-1"/>
      <w:u w:val="single"/>
      <w:vertAlign w:val="baseline"/>
      <w:cs w:val="0"/>
    </w:rPr>
  </w:style>
  <w:style w:type="paragraph" w:styleId="955">
    <w:name w:val="Plain Text"/>
    <w:link w:val="95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56" w:customStyle="1">
    <w:name w:val="Текст Знак"/>
    <w:basedOn w:val="900"/>
    <w:link w:val="955"/>
    <w:uiPriority w:val="99"/>
    <w:rPr>
      <w:rFonts w:ascii="Courier New" w:hAnsi="Courier New" w:cs="Courier New"/>
      <w:sz w:val="21"/>
      <w:szCs w:val="21"/>
    </w:rPr>
  </w:style>
  <w:style w:type="paragraph" w:styleId="957">
    <w:name w:val="Header"/>
    <w:link w:val="958"/>
    <w:uiPriority w:val="99"/>
    <w:unhideWhenUsed/>
    <w:pPr>
      <w:spacing w:after="0" w:line="240" w:lineRule="auto"/>
    </w:pPr>
  </w:style>
  <w:style w:type="character" w:styleId="958" w:customStyle="1">
    <w:name w:val="Верхний колонтитул Знак"/>
    <w:basedOn w:val="900"/>
    <w:link w:val="957"/>
    <w:uiPriority w:val="99"/>
  </w:style>
  <w:style w:type="paragraph" w:styleId="959">
    <w:name w:val="Footer"/>
    <w:link w:val="960"/>
    <w:uiPriority w:val="99"/>
    <w:unhideWhenUsed/>
    <w:pPr>
      <w:spacing w:after="0" w:line="240" w:lineRule="auto"/>
    </w:pPr>
  </w:style>
  <w:style w:type="character" w:styleId="960" w:customStyle="1">
    <w:name w:val="Нижний колонтитул Знак"/>
    <w:basedOn w:val="900"/>
    <w:link w:val="959"/>
    <w:uiPriority w:val="99"/>
  </w:style>
  <w:style w:type="paragraph" w:styleId="961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962" w:customStyle="1">
    <w:name w:val="Table Norma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3" w:customStyle="1">
    <w:name w:val="Текст сноски Знак"/>
    <w:uiPriority w:val="99"/>
    <w:rPr>
      <w:position w:val="-1"/>
      <w:vertAlign w:val="baseline"/>
      <w:cs w:val="0"/>
      <w:lang w:eastAsia="en-US"/>
    </w:rPr>
  </w:style>
  <w:style w:type="character" w:styleId="964" w:customStyle="1">
    <w:name w:val="Неразрешенное упоминание1"/>
    <w:uiPriority w:val="99"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965">
    <w:name w:val="annotation text"/>
    <w:link w:val="96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6" w:customStyle="1">
    <w:name w:val="Текст примечания Знак"/>
    <w:basedOn w:val="900"/>
    <w:link w:val="965"/>
    <w:uiPriority w:val="99"/>
    <w:semiHidden/>
    <w:rPr>
      <w:sz w:val="20"/>
      <w:szCs w:val="20"/>
    </w:rPr>
  </w:style>
  <w:style w:type="character" w:styleId="967">
    <w:name w:val="annotation reference"/>
    <w:basedOn w:val="900"/>
    <w:uiPriority w:val="99"/>
    <w:semiHidden/>
    <w:unhideWhenUsed/>
    <w:rPr>
      <w:sz w:val="16"/>
      <w:szCs w:val="16"/>
    </w:rPr>
  </w:style>
  <w:style w:type="paragraph" w:styleId="968">
    <w:name w:val="Balloon Text"/>
    <w:link w:val="9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900"/>
    <w:link w:val="968"/>
    <w:uiPriority w:val="99"/>
    <w:semiHidden/>
    <w:rPr>
      <w:rFonts w:ascii="Segoe UI" w:hAnsi="Segoe UI" w:cs="Segoe UI"/>
      <w:sz w:val="18"/>
      <w:szCs w:val="18"/>
    </w:rPr>
  </w:style>
  <w:style w:type="paragraph" w:styleId="970">
    <w:name w:val="Subtitle"/>
    <w:basedOn w:val="890"/>
    <w:next w:val="890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71">
    <w:name w:val="Normal (Web)"/>
    <w:basedOn w:val="89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tvzvezda.ru/news/201711261227-dmec.htm" TargetMode="External"/><Relationship Id="rId15" Type="http://schemas.openxmlformats.org/officeDocument/2006/relationships/hyperlink" Target="https://mil.ru/" TargetMode="External"/><Relationship Id="rId16" Type="http://schemas.openxmlformats.org/officeDocument/2006/relationships/hyperlink" Target="https://cyberleninka.ru/article/n/sovremennoe-sostoyanie-vooruzhennyh-sil-rossiyskoy-federatsii/viewe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Zn20euZeuVOGqZNSCLjF+K+Mg==">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Федор Левицкий</cp:lastModifiedBy>
  <cp:revision>15</cp:revision>
  <dcterms:created xsi:type="dcterms:W3CDTF">2025-07-07T15:04:00Z</dcterms:created>
  <dcterms:modified xsi:type="dcterms:W3CDTF">2025-09-30T09:01:08Z</dcterms:modified>
</cp:coreProperties>
</file>