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«Они сражались за Родину: имена Великой Победы»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Горошенкина Екатерина Александровна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советник министра образования и науки Пермского края,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эксперт Национальной академии развития квалификаций,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right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преподаватель исторического факультета ПГГПУ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Москва, 2025 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сформировать у школьников понимание героизма через образы людей, проявивших мужество, доблесть и самоотверженность в годы Великой Отечественной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школьников с примерами героизма разных категорий людей: военачальников, солдат, врачей, артистов, фотографов, тыловиков и детей войны.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Показать, как проявления смелости, благородства и самопожертвования могут вдохновлять современное поколение.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Развить у школьников способность анализировать исторические события и делать выводы о ценности подвига.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Вдохновить слушателей на осмысление личной ответственности и возможности совершения добрых поступков в повседневной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Формирующиеся ценности: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720" w:hanging="15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15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служение Отечеству и ответственность за его судьбу;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720" w:hanging="153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историческая память и преемственность поколений.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Рекомендуемый возраст участников: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школьники средних и старших классов, 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интерактивная лекция, дискуссия.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after="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«Только тот народ, который чтит своих героев, может считаться великим», – сказал Маршал Советского Союза Константи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 Константинович Рокоссовский. Дважды Герой СССР, 24 июня 1945 года командовавший Парадом Победы на Красной площади, точно знал: герой – это понятие вне времени и вне расстояний. Вечная память о героях – это фундамент нашего многонационального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кого можно назвать героем? Какими качествами он обладает?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Конечно, это доблесть, бесстрашие и сострадание. Юная девушка Марина Раскова, создавшая несколько женск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их авиаполков, — герой? А поэт Константин Симонов, чьи стихи вдохновляли солдат? А мальчишка Серёжа Пятовский, который в 8 лет стал медбратом эвакогоспиталя, боялся обстрелов, сжимал маленькие кулачки от страха, но дошёл до Берлина, оказывая помощь бойцам?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Самопожертвование, отказ от личных благ во имя общей Родины, стремление к миру на родной земле не имеют возраста, профессии или национальности.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Чьё имя вы бы назвали символом Победы? Знаете ли вы имена главных полководцев Великой Отечественной войны?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 (п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одсказка для лектора: Г.К. Жуков, И.С. Конев, К. К. Рокоссовский, А.М. Василевский;  можно также уточнить, что все они были Маршалами Советского Союза — это персональное воинское звание, которое присваивалось представителям высшего командного состава РККА)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4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 Победы много имён. Но есть те, которые принято считать её символами.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Четырежды Героя Советского Союза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Георгия Константиновича Жукова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называют в народе Маршалом Победы. Мальчик из маленькой деревни Стрелковка с детства привык трудиться по 12 часов в скорняжной мастерской, затем на Нижегородской ярмарке, а позже был призван на Первую мировую войну. Тяжёлая контузия не остановила Георгия 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онстантиновича, он продолжил служить и к началу Великой Отечественной войны был начальником Генштаба и заместителем наркома обороны СССР. Командовал Резервным, Ленинградским, Западным 1-м Украинским и 1-м Белорусским фронтами. Принимал самые тяжёлые решени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в ходе ключевых операций Великой Отечественной войны: руководил обороной Москвы и Ржевско-Вяземской операцией, разрабатывал план Сталинградской битвы (здесь его по праву стали называть тактическим гением), был автором побед во множестве других сражений.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Георгий Константинович Жуков — герой, и не только благодаря военному мастерству, но и невероятной силе духа, стойкости в принятии решений, поддержке вверенных ему людей.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Слышали ли вы о подвиге Александра Матросова?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y7ynuxkunf8s"/>
      <w:r/>
      <w:bookmarkEnd w:id="0"/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Александр Матросов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– красноармеец, стрелок-автоматчик, пожертвовал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обой во имя товарищей. В феврале 1943 года батальон Александра получил задание — атаковать опорный пункт немцев в районе деревни Плетень. Во время выполнения боевой задачи наши солдаты столкнулись с обстрелами из вражеских дзотов – огневых точек. Два пулем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ёта удалось уничтожить, но третий продолжал обстрел. Брошенные в дзот гранаты на время остановили стрельбу, но, как только наши воины отправились в атаку, обстрел начался снова. Тогда Александр бросился на амбразуру и своим телом закрыл товарищей от пуль.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 поступке Матросова узнали практически случайно, из статьи местного журналиста. Именно так и совершаются подвиги – во имя жизни, а не ради славы и наград.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6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Война 1941–1945 гг., унесшая десятки милион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 жизней, носит название Отечественной, так как её главной целью было защитить Родину от врага. Своим Отечеством СССР считали люди разных национальностей и вероисповедания. Солдатами Великой Отечественной войны стали представители всех советских народов.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Красноармеец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Фёдор Охлопков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родом из Якутии получил 12 ранений в боях Великой Отечественной войны, а после сражения у деревни Ножкино подо Ржевом 13 февраля 1942 года считался погибшим. Но он уцелел и продолжил воевать, уничтожив 429 солдат противника. Фёдор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Охлопков не любил вспоминать о войне, но считал, что выжить ему позволило «честное и добросовестное исполнение долга». Его боевые товарищи отмечали, что он обладал невероятной храбростью и умел успокоить и настроить солдат даже в самые тяжёлые моменты боя.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Герой СССР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Файзулла Аглетдинов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прошёл тяжелейший боевой путь. Был участником Битвы под Москвой и Сталин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градской битвы, сражался на Курской дуге. В ночь с 21 на 22 сентября 1943 года сержант Аглетдинов выполнил ответственное поручение командования, связанное с разведкой плацдарма на правом берегу Днепра, находившегося южнее Киева. Под шквальным огнём противн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ика он вместе с группой стрелков первым преодолел реку и возглавил атаку на превосходящие силы врага. Проявив исключительную отвагу, ворвался во вражеские траншеи, где, используя гранаты, уничтожил станковый пулемёт вместе с его расчётом, а также 18 солдат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 3 офицеров противника. Благодаря решительным действиям группы храбрецов враг был вытеснен с занимаемых позиций. На следующее утро противник трижды пытался контратаковать, но все попытки были отбиты с существенными потерями для нападавших. В ходе отражен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ия этих атак Файзулла в рукопашном бою ликвидировал 12 гитлеровцев и, несмотря на полученное ранение, продолжал руководить своим подразделением до подхода основных сил. Сразу два российских региона, Татарстан и Башкортостан, чтят Файзуллу как своего героя.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А знаете ли вы героев родом из вашего региона? В честь каких героев Великой Отечественной войны названы улицы вашего города?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Война стирала все различия и объединяла людей, которые ценят мир и жизнь  и пишут слово «Родина» с большой буквы. Наши военные герои, безусловно, яркие примеры силы духа и символы Победы.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7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Женщины-героини — фундамент Победы. На фронте и в тылу, воюющие, трудящиеся, терпеливо ожидающие своих сыновей, мужей и отцов, несломленные и великие – тысячи советских женщин оставили свои имена в памяти потомков.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Слышали ли вы когда-нибудь о «ночных ведьмах»? </w:t>
      </w:r>
      <w:r>
        <w:rPr>
          <w:rFonts w:ascii="Times New Roman" w:hAnsi="Times New Roman" w:eastAsia="Times New Roman" w:cs="Times New Roman"/>
          <w:i/>
          <w:sz w:val="28"/>
          <w:szCs w:val="28"/>
          <w:rtl w:val="0"/>
        </w:rPr>
        <w:t xml:space="preserve">(подсказка для лектора: это женский авиационный полк в составе ВВС СССР, во время Великой Отечественной войны совершал ночные вылеты)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trike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u w:val="single"/>
          <w:rtl w:val="0"/>
        </w:rPr>
        <w:t xml:space="preserve">Марина Раскова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 — легенда советской авиации, бывшая студентка Московской консерва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тории, которая, оставив мирную жизнь, сформировала три женских авиаполка. Молодые девчонки, которых она учила мастерству авиации, называли её крёстной мамой «ночных ведьм». Марина также была участницей рекордного сверхдальнего перелёта на самолёте АНТ-34.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color w:val="1a1a1a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0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Стоит вспомнить, что во время войны более 300 тысяч женщин трудились на фронте медсёстрами: под шквальным огнём уносили с поля боя раненых, оказывали им первую медицинскую помощь; самая высокая женская смертность на войне была именно среди медсестёр.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6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Одним из примеров доблести и героизма медсестёр является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u w:val="single"/>
          <w:rtl w:val="0"/>
        </w:rPr>
        <w:t xml:space="preserve">Зинаида Туснолобова-Марченко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. Она не только спасла многих солдат, вытащив их с поля боя, но и стала символом веры в победу для многих советских граждан.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Летом 1942 года полк,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в котором служила Зинаида, участвовал в боях под Воронежем. Вместе со своими товарищами Зинаида, несмотря на юный возраст и хрупкое телосложение, смело шла в атаку, не страшась опасности. На поле боя она оказывала первую помощь раненым, вынося их на себе 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з-под огня. За три дня медсестра Туснолобова смогла спасти более 40 человек, проявив невероятное мужество и самоотверженность. За этот подвиг Зина была приставлена к ордену Красной Звезды, от которого отказывалась, говоря, что служит ради Родины и Победы. 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Но это был не последний подвиг юной медсестры. Бой у станции Горшечная – это история о настоящей силе духа. Под постоянными обстрелами, с окровавленной ногой Зина пыталась спасти командира. Раненная фашистами девушка была жестоко избита, немцы добивали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 раненых, но выжила, смогла подать знак разведгруппе, которая и вынесла Зинаиду с поля боя. В госпитале девушке ампутировали обе руки и ноги. Однако Зина не пала духом и подбадривала солдат в госпитале, писала письма на фронт (в ходе операции на локте ей 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rtl w:val="0"/>
        </w:rPr>
        <w:t xml:space="preserve">делали разрез, похожий на два пальца) и просила отомстить за себя. Удивительная девушка вынесла с поля боя 123 солдата и продолжила воевать даже после страшной операции, она сражалась духом. И победила. 5 танков Т-34 были подписаны: «За Зину Туснолобову!».</w:t>
      </w:r>
      <w:r>
        <w:rPr>
          <w:rFonts w:ascii="Times New Roman" w:hAnsi="Times New Roman" w:eastAsia="Times New Roman" w:cs="Times New Roman"/>
          <w:color w:val="1a1a1a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8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Безграничен и подвиг каждой матери, воспитавшей солдата, живущего любовью к Родине.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Такой матерью была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Епистиния Степанова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Из девяти её сыновей восемь погибли, сражаясь за правое дело. Шестеро — в ходе Великой Отечественной войны. Только один вернулся к мирной жи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зни, но в 1963 году скончался от полученных на фронте ран. «Солдатская мать» — так прозвали эту удивительную женщину. Маршал Советского Союза А. А. Гречко и генерал армии А. А. Епишев после войны писали Епистинии: «Вас, мать солдатскую, называют воины свое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й матерью. Вам шлют они сыновнее тепло своих сердец, пред Вами, простой русской женщиной, преклоняют колени». Судьба Епистинии, к сожалению, не уникальна. Преклонить колени нужно перед каждой матерью, каждой женщиной, чьи дети и мужья отправились на фронт!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9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Послушайте эти строки. Как вы думаете, как называется данное произведение?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br/>
        <w:t xml:space="preserve">Постарела мать за тридцать лет,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А вестей от сына нет и нет.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Но она всё продолжает ждать,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Потому что верит, потому что мать.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И на что надеется она…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Много лет, как кончилась война,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Много лет, как все пришли назад,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rtl w:val="0"/>
        </w:rPr>
        <w:t xml:space="preserve">Кроме мёртвых, что в земле лежат.</w:t>
      </w:r>
      <w:r>
        <w:rPr>
          <w:rFonts w:ascii="Times New Roman" w:hAnsi="Times New Roman" w:eastAsia="Times New Roman" w:cs="Times New Roman"/>
          <w:i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  <w:t xml:space="preserve">Это «Баллада о матери» Андрея Дементьева.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10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Сейчас вы услышали поэтические строки о войне. Согласитесь, рассказать о войне так, чтобы помнили, – подвиг. Сказать о войне так, чтобы в победу верили, – подвиг.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  <w:u w:val="single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Константин Симонов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использовал поэзию как настоящее оружие. Стихотворение «Жди меня», написанное в 1941 году,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тало гимном надежды для миллионов солдат и их близких. Оно передавалось из уст в уста, переписывалось от руки и читалось в окопах. Симонов смог выразить в своих строках то, что чувствовали все: веру в возвращение домой, любовь к Родине и ненависть к врагу.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Помимо поэзии, Симонов работал военным корреспондентом. Его репортажи 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фронта публиковались в газетах и вдохновляли людей на борьбу. Он писал о героизме простых солдат, их стойкости и мужестве. После войны Симонов продолжил рассказывать о ней в своих книгах, таких как «Живые и мёртвые», ставших классикой военной литературы.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победе вела и музыка. Леонид Утёсов и Клавдия Шульженко – легендарные артисты, чьи песни стали неотъемлемой частью жизни солдат на фронте и тружеников в тылу.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Леонид Утёсов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со своим джазовым оркестром выступал перед бойцами, поднимая их боевой дух. Его песня «Дорога на Берлин» стала символом уверенности в победе. Утёсов не только пел, но и помогал фронту материально: на его средства был построен самолёт для Красной Армии.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Клавдия Шульженко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 первых дней войны выступала на передовой, часто под обстрелами. Её песни «Синий платочек» и «Давай закурим» стали настоящими хитами среди солдат. Шульженко не только давала концерты, но и помогала раненым, работая в госпиталях.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Музыка стала моральной поддержкой для миллионов людей, напоминая о мирной жизни и вселяя надежду на скорую победу.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11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Посмотрите на эту фотографию. Это фотография советского военного корреспондента Евгения Халдея «Москвичи слушают речь Молотова в воскресный полдень 22 июня 1941 года. В Советском Союзе началась Великая Отечественная война».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Евгений Халдей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– один из самых известных военных фотографов, чьи работы стали докум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ентальным свидетельством ужасов войны и героизма советского народа. Он прошёл всю войну с фотоаппаратом в руках, от Мурманска до Берлина. Его снимки, такие как «Знамя Победы над Рейхстагом», стали символами победы над фашизмом. Халдей смог запечатлеть не 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олько ключевые моменты войны, но и повседневную жизнь солдат, их страдания и радости. Фотографии Халдея публиковались в газетах и журналах, вдохновляя людей на борьбу, и сегодня хранят память о настоящих героях и цене, которую пришлось заплатить за Победу.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12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Неслучайно в истории нашей страны есть такой праздник, как День народного единства. Единс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тво – главный ключ к победам России в сражениях за Родину. Так было и в годы Великой Отечественной войны: единство фронта и тыла, храбрость на поле боя и у станков, не останавливающихся ни днём ни ночью. Поговорим о героях тыла, незаметных, но незаменимых.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Якутянка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Мария Слепцова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работала на фронте полевым поваром и дошла до Берлина. В 311-м ремонтном батальоне, куда её направили, восстанавливали повреждённую в сражениях бронетехнику: танки, самоходные установки, грузовики. Чтобы боевые машины без задержек возвраща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лись в строй, ремонтные бригады действовали в непосредственной близости от передовой. Так и вышло, что всю войну повар Мария Слепцова провела в самом пекле боёв. Девушка участвовала в освобождении Белоруссии, Польши, в штурме Берлина, своими глазами видела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Освенцим. Среди её наград особое место занимала медаль «За боевые заслуги». Её она заслужила за то, что в любых условиях обеспечивала солдат горячей пищей. Ни разу не стреляя в врага, она боролась с ним по-своему – кормила тех, кто шёл на передовую, зная,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что не все вернутся обратно. Командир отметит в наградном листе: «В течение 7 месяцев старший сержант Слепцова работала одна с 5 до 23 часов и не роптала на тяжесть службы. С её приходом улучшилось качество пищи, она содержит кухню в образцовом порядке».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13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Фаина (Фелисата) Шарунова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– первая в мире женщина-горновой. Уже в 1940 году Фаина Васильевна стала инициатором уникального патриотического движения, призывавшего женщин осваивать традиционно мужские профессии. Она сделала смелый ш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аг — перешла работать в доменный цех, где начала свой трудовой путь с должности подручного горнового, а затем стала полноправной горновой и даже возглавила бригаду. Выпуск деталей для военной техники — сложная и ответственная работа, но Фаина могла совлада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ть с доменной печью. Работа была смертельно опасной: в 1943 году во время аварии Фаина получила серьёзные ожоги, но после лечения снова вернулась к своему делу. Позже она стала мастером цеха, показывая выдающиеся результаты и регулярно перевыполняя нормы.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Её трудовой подвиг стал известен по всей стране.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фронта приходили десятки писем-треугольников: бойцы благодарили её за вдохновляющий пример, а некоторые даже признавались в любви. За беспримерный труд в военные годы Фаина Васильевна была удостоена ордена Трудового Красного Знамени и нескольких медалей.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14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Подвиг не имеет не только национальности, но и возраста. В годы Великой Отечественной войны взрослые старались сохранить детство, оградить детей от ужасов войны. Но маленькие герои сами отстаивали своё право защищать Родину.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trike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Таким был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rtl w:val="0"/>
        </w:rPr>
        <w:t xml:space="preserve">Серёжа Пятовский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– юный медик,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прошедший с фронтовым госпиталем до Берлина. В ноябре 1943 года Серёжа оказался в эвакогоспитале № 1394, потому что был сыном заместителя начальника этого учреждения. Эвакогоспиталь двигался вслед за линией фронта, принимая и спасая раненых, и Серёжа перем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ещался вместе с ним. Мальчик помогал раненым, ухаживал за лошадьми, а в моменты обстрелов поддерживал солдат патриотическими песнями. Серёжа дошёл и до Берлина, тогда ему было всего 10 лет. На здании Рейхстага он так и написал: «Серёжа из Курска. 10 лет». </w:t>
      </w:r>
      <w:r>
        <w:rPr>
          <w:rtl w:val="0"/>
        </w:rPr>
      </w:r>
      <w:r>
        <w:rPr>
          <w:rFonts w:ascii="Times New Roman" w:hAnsi="Times New Roman" w:eastAsia="Times New Roman" w:cs="Times New Roman"/>
          <w:strike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Так что же такое героизм? Кем надо быть, чтобы совершить подвиг?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spacing w:after="0"/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совершить подвиг, нужно главное – быть ЧЕЛОВЕКОМ. </w:t>
        <w:br/>
        <w:t xml:space="preserve">Героизм – это выбор, выбор каждого.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Конечно, проявлять мужество можно не только в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бою, но и в мирной жизни. Каждый может внести свой вклад в общее дело, будь то помощь ближнему, труд во благо общества или сохранение памяти о подвигах предков. Мы можем и сейчас поддерживать бойцов, проходящих службу в рамках специальной военной операции!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16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43064" cy="19050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/>
                        <pic:nvPr/>
                      </pic:nvPicPr>
                      <pic:blipFill>
                        <a:blip r:embed="rId12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843064" cy="190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66.38pt;height:15.00pt;mso-wrap-distance-left:0.00pt;mso-wrap-distance-top:0.00pt;mso-wrap-distance-right:0.00pt;mso-wrap-distance-bottom:0.00pt;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  <w:rtl w:val="0"/>
        </w:rPr>
        <w:t xml:space="preserve">Что может сделать каждый из нас? Давайте зафиксируем ваши ответы. Напишите, пожалуйста, свои варианты.</w:t>
      </w:r>
      <w:r>
        <w:rPr>
          <w:rFonts w:ascii="Times New Roman" w:hAnsi="Times New Roman" w:eastAsia="Times New Roman" w:cs="Times New Roman"/>
          <w:i/>
          <w:sz w:val="28"/>
          <w:szCs w:val="28"/>
          <w:u w:val="single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«Только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тот народ, который чтит своих героев, может считаться великим», – сказал Маршал Советского Союза Рокоссовский. Мы живём в великой стране, мы чтим и помним своих героев и каждый день своими поступками подтверждаем: мы — достойные наследники славных предков.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6792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tabs>
          <w:tab w:val="left" w:pos="6792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Слайд 17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0"/>
        <w:jc w:val="both"/>
        <w:spacing w:before="200" w:after="200" w:line="276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52575" cy="371475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6741100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52574" cy="3714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2.25pt;height:29.2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eastAsia="Arial" w:cs="Arial"/>
      </w:rPr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3"/>
    <w:link w:val="66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3"/>
    <w:link w:val="66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3"/>
    <w:link w:val="66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3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3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3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3"/>
    <w:link w:val="671"/>
    <w:uiPriority w:val="10"/>
    <w:rPr>
      <w:sz w:val="48"/>
      <w:szCs w:val="48"/>
    </w:rPr>
  </w:style>
  <w:style w:type="character" w:styleId="37">
    <w:name w:val="Subtitle Char"/>
    <w:basedOn w:val="673"/>
    <w:link w:val="677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3"/>
    <w:link w:val="42"/>
    <w:uiPriority w:val="99"/>
  </w:style>
  <w:style w:type="paragraph" w:styleId="44">
    <w:name w:val="Footer"/>
    <w:basedOn w:val="67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73"/>
    <w:link w:val="44"/>
    <w:uiPriority w:val="99"/>
  </w:style>
  <w:style w:type="paragraph" w:styleId="46">
    <w:name w:val="Caption"/>
    <w:basedOn w:val="672"/>
    <w:next w:val="67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3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3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63">
    <w:name w:val="Normal"/>
  </w:style>
  <w:style w:type="table" w:styleId="664">
    <w:name w:val="Table Normal"/>
    <w:tblPr/>
  </w:style>
  <w:style w:type="paragraph" w:styleId="665">
    <w:name w:val="Heading 1"/>
    <w:basedOn w:val="663"/>
    <w:next w:val="663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66">
    <w:name w:val="Heading 2"/>
    <w:basedOn w:val="663"/>
    <w:next w:val="663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67">
    <w:name w:val="Heading 3"/>
    <w:basedOn w:val="663"/>
    <w:next w:val="66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68">
    <w:name w:val="Heading 4"/>
    <w:basedOn w:val="663"/>
    <w:next w:val="66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69">
    <w:name w:val="Heading 5"/>
    <w:basedOn w:val="663"/>
    <w:next w:val="66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70">
    <w:name w:val="Heading 6"/>
    <w:basedOn w:val="663"/>
    <w:next w:val="66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71">
    <w:name w:val="Title"/>
    <w:basedOn w:val="663"/>
    <w:next w:val="66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72">
    <w:name w:val="Normal"/>
    <w:qFormat/>
  </w:style>
  <w:style w:type="character" w:styleId="673" w:default="1">
    <w:name w:val="Default Paragraph Font"/>
    <w:uiPriority w:val="1"/>
    <w:semiHidden/>
    <w:unhideWhenUsed/>
  </w:style>
  <w:style w:type="table" w:styleId="6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5" w:default="1">
    <w:name w:val="No List"/>
    <w:uiPriority w:val="99"/>
    <w:semiHidden/>
    <w:unhideWhenUsed/>
  </w:style>
  <w:style w:type="paragraph" w:styleId="677">
    <w:name w:val="Subtitle"/>
    <w:basedOn w:val="663"/>
    <w:next w:val="663"/>
    <w:pPr>
      <w:ind w:left="0" w:right="0" w:firstLine="0"/>
      <w:jc w:val="left"/>
      <w:keepLines/>
      <w:keepNext/>
      <w:pageBreakBefore w:val="0"/>
      <w:spacing w:before="360" w:after="80" w:line="259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45eCCvNumNPKMlT5c6kZtrQMmw==">CgMxLjAyDmgueTd5bnV4a3VuZjhzOAByITFEX2xZTTY1cjNjOEE0UWtWd3J1aFBWNTQ1U3ZTUnVPNw==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Eugeniy Matveev</dc:creator>
  <cp:lastModifiedBy>Дарья Комарова</cp:lastModifiedBy>
  <cp:revision>1</cp:revision>
  <dcterms:created xsi:type="dcterms:W3CDTF">2025-03-11T10:31:00Z</dcterms:created>
  <dcterms:modified xsi:type="dcterms:W3CDTF">2026-04-21T09:17:21Z</dcterms:modified>
</cp:coreProperties>
</file>