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9EA1E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55773E7D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5AA52716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0CD9637E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0ACA8CDA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178A43E4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2E5B3A40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7CD67A78" w14:textId="77777777" w:rsidR="007A2B7F" w:rsidRDefault="007A2B7F">
      <w:pPr>
        <w:spacing w:line="360" w:lineRule="auto"/>
        <w:ind w:firstLine="709"/>
        <w:jc w:val="center"/>
        <w:rPr>
          <w:rFonts w:ascii="Calibri" w:eastAsia="Calibri" w:hAnsi="Calibri" w:cs="Calibri"/>
          <w:sz w:val="28"/>
          <w:szCs w:val="28"/>
          <w:lang w:val="ru-RU"/>
        </w:rPr>
      </w:pPr>
    </w:p>
    <w:p w14:paraId="4B2549E6" w14:textId="77777777" w:rsidR="007A2B7F" w:rsidRDefault="00F92C9C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heading=h.371ak6uwvndd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Сценарий мастер-лекции</w:t>
      </w:r>
    </w:p>
    <w:p w14:paraId="7090E394" w14:textId="77777777" w:rsidR="007A2B7F" w:rsidRDefault="00F92C9C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«Сила единства: история и будущее России»</w:t>
      </w:r>
    </w:p>
    <w:p w14:paraId="01779B9B" w14:textId="77777777" w:rsidR="007A2B7F" w:rsidRDefault="007A2B7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4994014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63C3700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F16EA58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D2908AA" w14:textId="77777777" w:rsidR="007A2B7F" w:rsidRDefault="007A2B7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A3E1B4D" w14:textId="77777777" w:rsidR="007A2B7F" w:rsidRDefault="00F92C9C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Автор:</w:t>
      </w:r>
    </w:p>
    <w:p w14:paraId="4BAA45FE" w14:textId="77777777" w:rsidR="007A2B7F" w:rsidRDefault="00F92C9C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Горошенкина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Екатерина Александровна</w:t>
      </w:r>
    </w:p>
    <w:p w14:paraId="5E4C0620" w14:textId="77777777" w:rsidR="007A2B7F" w:rsidRDefault="00F92C9C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Советник министра образования и науки Пермского края, </w:t>
      </w:r>
    </w:p>
    <w:p w14:paraId="2593E633" w14:textId="77777777" w:rsidR="007A2B7F" w:rsidRDefault="00F92C9C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Эксперт национальной академии развития квалификаций, </w:t>
      </w:r>
    </w:p>
    <w:p w14:paraId="35F2ED92" w14:textId="77777777" w:rsidR="007A2B7F" w:rsidRDefault="00F92C9C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Преподаватель исторического факультета ПГГПУ</w:t>
      </w:r>
    </w:p>
    <w:p w14:paraId="4390D8F9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6E0A79E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38B261A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C4174C8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62A057B" w14:textId="77777777" w:rsidR="007A2B7F" w:rsidRDefault="007A2B7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5211DF2" w14:textId="77777777" w:rsidR="007A2B7F" w:rsidRDefault="007A2B7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28693BA" w14:textId="77777777" w:rsidR="007A2B7F" w:rsidRDefault="007A2B7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7FDDECA1" w14:textId="77777777" w:rsidR="007A2B7F" w:rsidRDefault="00F92C9C">
      <w:pPr>
        <w:tabs>
          <w:tab w:val="center" w:pos="4819"/>
          <w:tab w:val="right" w:pos="9638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Москва, 2025 г.</w:t>
      </w:r>
    </w:p>
    <w:p w14:paraId="7FCBE72E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Цель лекции: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сформировать у участников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понимание исторических предпосылок и значения Дня народного единства, раскрыть ценность единства многонационального народа России для защиты суверенитета и достижения национальных целей развития.</w:t>
      </w:r>
    </w:p>
    <w:p w14:paraId="4C70C8DF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Задачи: </w:t>
      </w:r>
    </w:p>
    <w:p w14:paraId="1DD6E1EA" w14:textId="77777777" w:rsidR="007A2B7F" w:rsidRDefault="00F92C9C">
      <w:pPr>
        <w:pStyle w:val="ae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Раскрыть исторический контекст Смутного времени и роль народного ополчения 1612 года.</w:t>
      </w:r>
    </w:p>
    <w:p w14:paraId="57A58BBF" w14:textId="77777777" w:rsidR="007A2B7F" w:rsidRDefault="00F92C9C">
      <w:pPr>
        <w:pStyle w:val="ae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Объяснить современное значение Дня народного единства в контексте Указа Президента РФ № 809 «Об утверждении Основ государственной политики по сохранению и укреплению трад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иционных российских духовно-нравственных ценностей».</w:t>
      </w:r>
    </w:p>
    <w:p w14:paraId="04EF1201" w14:textId="77777777" w:rsidR="007A2B7F" w:rsidRDefault="00F92C9C">
      <w:pPr>
        <w:pStyle w:val="ae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Показать взаимосвязь исторических примеров единства с современными вызовами и будущим России.</w:t>
      </w:r>
    </w:p>
    <w:p w14:paraId="62926E41" w14:textId="77777777" w:rsidR="007A2B7F" w:rsidRDefault="00F92C9C">
      <w:pPr>
        <w:pStyle w:val="ae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Формируемые ценности: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69C8ECE" w14:textId="77777777" w:rsidR="007A2B7F" w:rsidRDefault="00F92C9C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патриотизм;</w:t>
      </w:r>
    </w:p>
    <w:p w14:paraId="5F1F2A7C" w14:textId="77777777" w:rsidR="007A2B7F" w:rsidRDefault="00F92C9C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гражданственность;</w:t>
      </w:r>
    </w:p>
    <w:p w14:paraId="49ADB2FC" w14:textId="77777777" w:rsidR="007A2B7F" w:rsidRDefault="00F92C9C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историческая память и преемственность поколений.</w:t>
      </w:r>
    </w:p>
    <w:p w14:paraId="27B84284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Смысло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вые направления: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историческое просвещение, межнациональное единство</w:t>
      </w:r>
    </w:p>
    <w:p w14:paraId="62DC9B0B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Продолжительность лекции: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45 минут</w:t>
      </w:r>
    </w:p>
    <w:p w14:paraId="4434CDB6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Возрастное ограничение: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12+</w:t>
      </w:r>
    </w:p>
    <w:p w14:paraId="38C49B5B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Рекомендуемая форма выступления: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интерактивная лекция, дискуссия</w:t>
      </w:r>
    </w:p>
    <w:p w14:paraId="6988BC89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Тип ММ: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лекция</w:t>
      </w:r>
    </w:p>
    <w:p w14:paraId="3DB5C2BD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Комплект материалов: </w:t>
      </w:r>
    </w:p>
    <w:p w14:paraId="00FCA6E1" w14:textId="77777777" w:rsidR="007A2B7F" w:rsidRDefault="00F92C9C">
      <w:pPr>
        <w:spacing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сценарий;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презентация.</w:t>
      </w:r>
      <w:r>
        <w:rPr>
          <w:rFonts w:ascii="Calibri" w:eastAsia="Calibri" w:hAnsi="Calibri" w:cs="Calibri"/>
          <w:sz w:val="28"/>
          <w:szCs w:val="28"/>
          <w:lang w:val="ru-RU"/>
        </w:rPr>
        <w:br w:type="page" w:clear="all"/>
      </w:r>
    </w:p>
    <w:p w14:paraId="779AAD86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Слайд 1. Титульный</w:t>
      </w:r>
    </w:p>
    <w:p w14:paraId="03FFD8D5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Здравствуйте! Тема сегодняшнего занятия — «Сила единства: история и будущее России».</w:t>
      </w:r>
      <w:bookmarkStart w:id="1" w:name="_Hlk211086571"/>
    </w:p>
    <w:p w14:paraId="092E18A8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749E20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2.</w:t>
      </w:r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Регистрация</w:t>
      </w:r>
    </w:p>
    <w:p w14:paraId="3CE31B33" w14:textId="2DB0F0FB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Чтобы сделать нашу встречу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 xml:space="preserve"> ещё интереснее, я прошу вас пройти быструю регистрацию через QR-код. Это займёт не больше минуты: просто наведите камеру телефона на код, перейдите по ссылке и заполните короткую форму. Так вы сможете оперативно отвечать на вопросы и участвовать в интерак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тивах.</w:t>
      </w:r>
    </w:p>
    <w:p w14:paraId="7819A572" w14:textId="0AED0592" w:rsidR="00F5364C" w:rsidRDefault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</w:p>
    <w:p w14:paraId="70B6A687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/>
        </w:rPr>
        <w:t>Слайд 3. Безопасность</w:t>
      </w:r>
    </w:p>
    <w:p w14:paraId="2A1F7F6E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Почему так важно говорить о безопасности?</w:t>
      </w:r>
    </w:p>
    <w:p w14:paraId="15687881" w14:textId="2FC4AE0C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 xml:space="preserve">Несмотря на то, что тема нашей сегодняшней встречи посвящена 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Силе единства</w:t>
      </w: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, прежде чем мы перейдём к основной части, хочу обратить ваше внимание на вопрос, который касается каждого из нас, независимо от возраста.</w:t>
      </w:r>
    </w:p>
    <w:p w14:paraId="63E3A2A9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Сегодня телефонное и интернет-мошенничество остаётся одной из самых серьёзных угроз в цифровой среде. По данным МВД России, за 2025 год зафиксировано 663 тыс. преступлений, совершённых с использованием информационно-телекоммуникационных технологий, а ущерб гражданам исчисляется сотнями миллиардов рублей.</w:t>
      </w:r>
    </w:p>
    <w:p w14:paraId="2EE41745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7F5D7ECA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40D60B96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Демонстрируется видеоролик.</w:t>
      </w:r>
    </w:p>
    <w:p w14:paraId="6E874B3D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lastRenderedPageBreak/>
        <w:t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575E4384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56510F92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Важно понимать, что целью злоумышленников могут быть не только деньги или персональные данные.</w:t>
      </w:r>
    </w:p>
    <w:p w14:paraId="7ECF2E19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6D288205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Например, человеку предлагают:</w:t>
      </w:r>
    </w:p>
    <w:p w14:paraId="4610ED48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передать пакет или посылку за вознаграждение;</w:t>
      </w:r>
    </w:p>
    <w:p w14:paraId="126BB98D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перевести деньги на указанный счёт;</w:t>
      </w:r>
    </w:p>
    <w:p w14:paraId="49BA1A42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оформить банковскую карту и передать её другому человеку;</w:t>
      </w:r>
    </w:p>
    <w:p w14:paraId="038E2D1F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предоставить доступ к аккаунту в социальных сетях или мессенджерах;</w:t>
      </w:r>
    </w:p>
    <w:p w14:paraId="0065BB42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зарегистрировать на своё имя сим-карту, электронный кошелёк или банковский счёт;</w:t>
      </w:r>
    </w:p>
    <w:p w14:paraId="59CD80E8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сфотографировать определённый объект или собрать информацию о нём;</w:t>
      </w:r>
    </w:p>
    <w:p w14:paraId="3BD72B62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оставить у себя на хранение неизвестные предметы;</w:t>
      </w:r>
    </w:p>
    <w:p w14:paraId="48A8346E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выполнить поручение, смысл которого ему до конца не объясняют.</w:t>
      </w:r>
    </w:p>
    <w:p w14:paraId="77F03407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5508E91A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 xml:space="preserve"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</w:t>
      </w: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lastRenderedPageBreak/>
        <w:t>преступлений. Сбор информации об объектах инфраструктуры может представлять угрозу безопасности людей и государства.</w:t>
      </w:r>
    </w:p>
    <w:p w14:paraId="51E36E53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 до пожизненного лишения свободы. 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(ч.2. 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знать, что для осуждённых по этим статьям закон предусматривает особые условия. Условное осуждение за подобные преступления запрещено. Право на 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1D0C44DD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Если вы столкнулись с подобной ситуацией, не пытайтесь разобраться в ней самостоятельно.</w:t>
      </w:r>
    </w:p>
    <w:p w14:paraId="7ABA9C89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lastRenderedPageBreak/>
        <w:t>Необходимо:</w:t>
      </w:r>
    </w:p>
    <w:p w14:paraId="64143432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прекратить общение;</w:t>
      </w:r>
    </w:p>
    <w:p w14:paraId="762348E3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не выполнять никаких поручений и не переводить деньги;</w:t>
      </w:r>
    </w:p>
    <w:p w14:paraId="42B02DCB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не передавать свои документы, банковские карты, аккаунты и персональные данные;</w:t>
      </w:r>
    </w:p>
    <w:p w14:paraId="7BD98C00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сохранить переписку, номера телефонов, ссылки и другие материалы, которые могут быть важны;</w:t>
      </w:r>
    </w:p>
    <w:p w14:paraId="63DCD23C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297A39EA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обратиться в полицию либо сообщить о попытке вовлечения через официальные каналы правоохранительных органов.</w:t>
      </w:r>
    </w:p>
    <w:p w14:paraId="510C91FC" w14:textId="77777777" w:rsidR="00F5364C" w:rsidRP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6F974ABE" w14:textId="2755BE74" w:rsidR="007A2B7F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  <w:r w:rsidRPr="00F5364C"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  <w:t>А теперь предлагаю вернуться к теме нашей сегодняшней лекции.</w:t>
      </w:r>
    </w:p>
    <w:p w14:paraId="1F78358B" w14:textId="77777777" w:rsidR="00F5364C" w:rsidRDefault="00F5364C" w:rsidP="00F5364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</w:p>
    <w:p w14:paraId="1A1B4559" w14:textId="73930018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Слайд 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Пословицы о единстве</w:t>
      </w:r>
    </w:p>
    <w:p w14:paraId="23403795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Посмотрите, пожалуйста, на эти пословицы:</w:t>
      </w:r>
    </w:p>
    <w:p w14:paraId="71A11735" w14:textId="77777777" w:rsidR="007A2B7F" w:rsidRDefault="00F92C9C">
      <w:pPr>
        <w:spacing w:line="360" w:lineRule="auto"/>
        <w:ind w:firstLine="709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>- Один в поле не воин.</w:t>
      </w:r>
    </w:p>
    <w:p w14:paraId="4C04426A" w14:textId="77777777" w:rsidR="007A2B7F" w:rsidRDefault="00F92C9C">
      <w:pPr>
        <w:spacing w:line="360" w:lineRule="auto"/>
        <w:ind w:left="709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>- Единство народа — несокрушимая крепость.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br/>
        <w:t>- Дружба заботой да подмогой крепка.</w:t>
      </w:r>
    </w:p>
    <w:p w14:paraId="5A74C794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Это пословицы разных народов Российской Федерации. Как много в них общего! Какими бы разными мы не были, где бы мы ни жили: в горах Дагестана, в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восьмикрайней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 Якутии или в калмыкской степи — мы россияне, а это значит, что в единстве заключается и наша сл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авная история, и наше созидательное общее будущее.</w:t>
      </w:r>
    </w:p>
    <w:p w14:paraId="4D196842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62C1909A" w14:textId="4CACA3E6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Слайд 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Количество народов по мнению участников</w:t>
      </w:r>
    </w:p>
    <w:p w14:paraId="36D561FA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34E0D52" wp14:editId="5461C360">
                <wp:extent cx="806450" cy="203200"/>
                <wp:effectExtent l="0" t="0" r="0" b="635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806450" cy="203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63.50pt;height:16.00pt;mso-wrap-distance-left:0.00pt;mso-wrap-distance-top:0.00pt;mso-wrap-distance-right:0.00pt;mso-wrap-distance-bottom:0.00pt;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331C7B3A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Посмотрите, пожалуйста, на слайд. Сколько народов, по вашему мнению, сейчас проживает на территории Российской Федерации?</w:t>
      </w:r>
    </w:p>
    <w:p w14:paraId="66B03DE1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А) 100</w:t>
      </w:r>
    </w:p>
    <w:p w14:paraId="1242CA77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ab/>
        <w:t>Б) 20</w:t>
      </w:r>
    </w:p>
    <w:p w14:paraId="275DF606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В) 80</w:t>
      </w:r>
    </w:p>
    <w:p w14:paraId="5AB3FFE5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Г) Более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190</w:t>
      </w:r>
      <w:r>
        <w:rPr>
          <w:rStyle w:val="af5"/>
          <w:rFonts w:ascii="Times New Roman" w:eastAsia="Times New Roman" w:hAnsi="Times New Roman" w:cs="Times New Roman"/>
          <w:b/>
          <w:sz w:val="28"/>
          <w:szCs w:val="28"/>
          <w:lang w:val="ru-RU"/>
        </w:rPr>
        <w:footnoteReference w:id="1"/>
      </w:r>
    </w:p>
    <w:p w14:paraId="466CEB7A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9287C0" w14:textId="13C9B548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Слайд 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Множество верных факторов</w:t>
      </w:r>
    </w:p>
    <w:bookmarkStart w:id="2" w:name="_Hlk199329016"/>
    <w:p w14:paraId="1F6EC830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59129BE" wp14:editId="6CFB3F21">
                <wp:extent cx="806450" cy="203200"/>
                <wp:effectExtent l="0" t="0" r="0" b="635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806450" cy="203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63.50pt;height:16.00pt;mso-wrap-distance-left:0.00pt;mso-wrap-distance-top:0.00pt;mso-wrap-distance-right:0.00pt;mso-wrap-distance-bottom:0.00pt;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End w:id="2"/>
    </w:p>
    <w:p w14:paraId="7802A171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  <w:t>Что объединяет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  <w:t>народы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России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  <w:t>?</w:t>
      </w:r>
    </w:p>
    <w:p w14:paraId="17F85B3F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</w:pPr>
    </w:p>
    <w:p w14:paraId="2DD148A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А) Общая историческая судьба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</w:p>
    <w:p w14:paraId="50DCA3B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Б) Опыт преодоления испытаний</w:t>
      </w:r>
    </w:p>
    <w:p w14:paraId="3B8202D8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В) Единое культурное пространство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</w:p>
    <w:p w14:paraId="05B3DE0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Г) Все варианты верны</w:t>
      </w:r>
    </w:p>
    <w:p w14:paraId="6058956B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1690788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Лектор слушает ответы участников, резюмируя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, что все варианты верные, соответствуют истории и действительности нашей страны.</w:t>
      </w:r>
    </w:p>
    <w:p w14:paraId="7552C831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3D6ED33" w14:textId="6F1054F3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Слайд 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Единство как залог движения вперёд во все времена</w:t>
      </w:r>
    </w:p>
    <w:p w14:paraId="6756787E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Единство — залог движения вперёд нашей страны, как в прошлом, так и в настоящем и будущем.</w:t>
      </w:r>
    </w:p>
    <w:p w14:paraId="7B597819" w14:textId="77777777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Вот что по этому поводу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сказал Президент РФ В. В. Путин: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 xml:space="preserve">«И это не фигура речи, мы все об этом хорошо знаем: когда народ России сплочён, един,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lastRenderedPageBreak/>
        <w:t>нам нет равных. И это главнейшее условие всех наших достижений и всех наших побед»</w:t>
      </w:r>
      <w:r>
        <w:rPr>
          <w:rStyle w:val="af5"/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footnoteReference w:id="2"/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>.</w:t>
      </w:r>
    </w:p>
    <w:p w14:paraId="326160BA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5CC88CF8" w14:textId="4A77C022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Слайд 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Уникальность опыта единства</w:t>
      </w:r>
    </w:p>
    <w:p w14:paraId="14D4F84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 являе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одной из самых многонациональных стран 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Э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тническое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разнообразие во многом обусловлено географическим положением страны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раскинувшейся на стыке Европы, Сибири, Дальнего Востока и Кавказа.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 этом наше государство единственное в истории человечества, которое хранит целостность и суверенитет веками.</w:t>
      </w:r>
    </w:p>
    <w:p w14:paraId="4945DB77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80140FF" w14:textId="3A0EA1B3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Формирование механизма объединения на примере Крещения Руси</w:t>
      </w:r>
    </w:p>
    <w:p w14:paraId="0327252C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Выбо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 князя Владимира в пользу православия в конце X века был не личным духовным решением, а стратегическим ходом, заложившим основы единства разрозненных племён.</w:t>
      </w:r>
    </w:p>
    <w:p w14:paraId="0FC9B4BF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Православие заменило множество языческих верований единой системой ценностей. Общие церковные 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яды, праздники и моральные заповеди создали мощный объединяющий стержень, превратив племена в духовную общность и заложив основу для формирования единого народа. Церковь стала централизованной организацией с чёткой иерархией, подчиняющейся князю. Освящая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ласть как «дарованную от Бога», она укрепляла её легитимность и работала как единый административный механизм, скрепляющий разные земли.</w:t>
      </w:r>
    </w:p>
    <w:p w14:paraId="4827B9DD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Православие принесло на Русь кириллицу, что способствовало появлению школ и летописей, например «Повесть временных лет», формирующих общее историческое самосознание. Храмы, построенные по византийским канонам, стали зримыми символами единой культуры. Кроме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того, принятие христианства от Византии вывело Русь в круг цивилизованных государств. Это открыло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возможности для династических браков, торговли и культурного обмена, повысив авторитет киевских князей как на международной арене, так и внутри страны.</w:t>
      </w:r>
    </w:p>
    <w:p w14:paraId="37121FC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Крещ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ение Руси было стратегическим актом, создавшим основы единства через общую веру, усиление государственной власти, культурное развитие и интеграцию в мировое христианское сообщество.</w:t>
      </w:r>
    </w:p>
    <w:p w14:paraId="4D5A4D51" w14:textId="77777777" w:rsidR="007A2B7F" w:rsidRDefault="007A2B7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C54FA77" w14:textId="5C598840" w:rsidR="007A2B7F" w:rsidRDefault="00F92C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Как разобщение ведёт к ослаблению и трагедии</w:t>
      </w:r>
    </w:p>
    <w:p w14:paraId="03195923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Крещение Руси зало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жило основы единства, но процесс был нелинейным. Уже через полтора-два века Киевская Русь погрузилась в раздробленность.</w:t>
      </w:r>
    </w:p>
    <w:p w14:paraId="7E7D4623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Порядок престолонаследия, при котором власть переходила по старшинству, привел к раздробленности и междоусобной борьбе. Князья, борясь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престижные престолы, вели бесконечные усобицы, как, например, Олег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Гориславич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привлекавший для этого половцев. Это сделало Русь разобщенной, личные амбиции ставились выше общих интересов.</w:t>
      </w:r>
    </w:p>
    <w:p w14:paraId="26F8B64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Экономическая и военная разобщённость делала земли лёгкой добыче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й. Вместо единой армии были десятки дружин, а князья, занятые междоусобицами, не могли дать общий отпор кочевникам. Половцы, пользуясь этим, стали постоянной угрозой, что привело к миграции населения и ослаблению Киева.</w:t>
      </w:r>
    </w:p>
    <w:p w14:paraId="2E75EBF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«Слово о полку Игореве» стало литературным манифестом единства. Его автор, осознав корень бед, использует поход Игоря как повод для призыва к князьям прекратить усобицы. Произведение прямо укоряет правителей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(«Князи сами на себя крамолу ковали!»</w:t>
      </w:r>
      <w:r>
        <w:rPr>
          <w:rStyle w:val="af5"/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 и являе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тся громким политическим призывом к единению для процветания земли Русской.</w:t>
      </w:r>
    </w:p>
    <w:p w14:paraId="7CE9DCE2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2CBC3DC" w14:textId="5EE428A8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Смута как новый вызов для общества и государства</w:t>
      </w:r>
    </w:p>
    <w:p w14:paraId="4E25AF3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 xml:space="preserve">Смута, охватившая конец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XVI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– начало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XVII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вв., поставила Россию на грань уничтожения, повторив трагедию древней раздробл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енности в более страшных масштабах.</w:t>
      </w:r>
    </w:p>
    <w:p w14:paraId="16BF476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Политический кризис начался с пресечения династии Рюриковичей. Боярские группировки, борясь за власть, утратили представление о национальных интересах. Это позволило появиться самозванцам вроде Лжедмитрия I, поддержанног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 Польшей. Отсутствие легитимного монарха превратило трон в игрушку для авантюристов.</w:t>
      </w:r>
    </w:p>
    <w:p w14:paraId="4322979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Социально-экономический коллапс усугубил ситуацию. Голод 1601–1603 годов вызвал массовое недовольство и восстания. Доверие к власти было подорвано, а слухи о «незаконном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царе» делали любые попытки царя Бориса Годунова помочь безрезультатными. Экономическая разруха превратила интриги элиты в общенародную катастрофу.</w:t>
      </w:r>
    </w:p>
    <w:p w14:paraId="211DD0D9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Угроза суверенитету стала реальной, когда в страну вошли поляки, а Семибоярщина, стремясь сохранить влияние,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присягнула польскому королевичу и впустила вражеский гарнизон в Кремль. Шведы захватили Новгород. Страна оказалась на грани исчезновения.</w:t>
      </w:r>
    </w:p>
    <w:p w14:paraId="0FE1E4A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Преодоление Смуты стало возможным благодаря всенародному единству.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Инициатива снизу, воплощённая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ополчении  купца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оргового человека Кузьмы Минина и князя Дмитрия Пожарского, объединила людей разных сословий и национальностей. Их призыв жертвовать имуществом «на строение ратных» ради спасения «всея Руси» нашёл отклик. Освобождение Москвы в 1612 году стало актом национа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льного возрождения.</w:t>
      </w:r>
    </w:p>
    <w:p w14:paraId="680CDF7C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Таким образом, Смута показала страшную цену внутреннего раскола, но и доказала, что народное единство способно возродить государство из пепла. Россия может существовать и быть сильной только в соборности и общем стремлении защитить Отеч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ество.</w:t>
      </w:r>
    </w:p>
    <w:p w14:paraId="50E68092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5DF49CA" w14:textId="517B521F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1812 год. Столкновение двух </w:t>
      </w:r>
      <w:r w:rsidR="00F53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культур</w:t>
      </w:r>
    </w:p>
    <w:p w14:paraId="521EA1AC" w14:textId="47D32283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Вторжение Наполеона в 1812 году поставило под вопрос суверенитет России, и эта угроза сплотила страну. Война стала отечественной, потому что на защиту Родины встал весь народ — от</w:t>
      </w:r>
      <w:r w:rsidR="00F5364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дворянина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крестьянина.</w:t>
      </w:r>
    </w:p>
    <w:p w14:paraId="7C2D34C6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mc:AlternateContent>
          <mc:Choice Requires="wpg">
            <w:drawing>
              <wp:inline distT="0" distB="0" distL="0" distR="0" wp14:anchorId="7DB1BE69" wp14:editId="26E2B1DD">
                <wp:extent cx="818707" cy="178832"/>
                <wp:effectExtent l="0" t="0" r="635" b="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831784" cy="181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64.47pt;height:14.08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Почему войну называют отечественной?  Всякая ли война может так называться?</w:t>
      </w:r>
    </w:p>
    <w:p w14:paraId="6D4E8258" w14:textId="18130B9B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Война приняла общенациональный характер. Она стала столкновением не двух армий, а двух цивилизаций. Создание народного ополчения, масштабное партизанское движение и массовая поддержка армии по всей стране показали, что Наполеон столкнулся с враждебным ему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народом. Дворяне экипировали ратников, купцы жертвовали деньги, а крестьяне </w:t>
      </w:r>
      <w:r w:rsidR="00F5364C">
        <w:rPr>
          <w:rFonts w:ascii="Times New Roman" w:eastAsia="Times New Roman" w:hAnsi="Times New Roman" w:cs="Times New Roman"/>
          <w:sz w:val="28"/>
          <w:szCs w:val="28"/>
          <w:lang w:val="ru-RU"/>
        </w:rPr>
        <w:t>прятали или уничтожали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свои запасы, чтобы они не достались врагу.</w:t>
      </w:r>
    </w:p>
    <w:p w14:paraId="77EB51E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Император Александр I выступил в роли национального лидера, чьи манифесты с призывом защищать веру, царя и Отечество нашли отклик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всех слоёв населения. Его фигура стала символом суверенитета и единства, координирующим центром для всей империи.</w:t>
      </w:r>
    </w:p>
    <w:p w14:paraId="19B195A3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Патриотический порыв охватил все народы и регионы, даже самые отдалённые. Ярким примером служит делегация эвенков (тунгусов), которая в 181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 году, уже после войны, пожелала явиться к властям с намерением выступить за защиту России. Это доказывает, что чувство общей судьбы и ответственности за страну проникло в народную жизнь.</w:t>
      </w:r>
    </w:p>
    <w:p w14:paraId="4CC640CA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CB07686" w14:textId="3F04A0B3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Единство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закон сохранения и процветания России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. Пример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Великой Отечественной войны</w:t>
      </w:r>
    </w:p>
    <w:p w14:paraId="48BFD729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>Победа в Великой Отечественной войне ковалась единством всех народов СССР — на фронте, у станков и в научных лабораториях.</w:t>
      </w:r>
    </w:p>
    <w:p w14:paraId="02AE09B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Более 2500 предприятий были эвакуированы на Восток, создав мощную промышленную опору страны. Урал и Сиби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рь принимали оборудование с Украины и Белоруссии, Узбекистан поставлял хлопок для пороха 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обмундирования, Казахстан — уголь и металл. Ресурсы всех республик слились в единую систему, работавшую на Победу.</w:t>
      </w:r>
    </w:p>
    <w:p w14:paraId="69B6EEA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Учёные всей страны объединили усилия. Так, русский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физик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  <w:t>И. В. Курчатов создавал ядерный щит, казахский геолог К. И. Сатпаев искал марганцевое сырьё, украинский хирург Н. М. Амосов разрабатывал методы лечения раненых. Это был общий интеллектуальный фронт, где укреплялась национальная и общесоюзная иденти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чность.</w:t>
      </w:r>
    </w:p>
    <w:p w14:paraId="29EE08E3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легендарной Панфиловской дивизии, сформированной в Казахстане и Киргизии, у разъезда Дубосеково насмерть стояли воины более 30 национальностей. За годы Великой отечественной войны Звания Героя Советского Союза были удостоены русский лётчик Покрыш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кин, украинский партизан Ковпак, казахская пулемётчица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Маметова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 грузинский снайпер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Адамия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 еще более 11 тысяч человек</w:t>
      </w:r>
      <w:r>
        <w:rPr>
          <w:rStyle w:val="af5"/>
          <w:rFonts w:ascii="Times New Roman" w:eastAsia="Times New Roman" w:hAnsi="Times New Roman" w:cs="Times New Roman"/>
          <w:bCs/>
          <w:sz w:val="28"/>
          <w:szCs w:val="28"/>
          <w:lang w:val="ru-RU"/>
        </w:rPr>
        <w:footnoteReference w:id="4"/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2BD7A7E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Тыловые республики приняли миллионы эвакуированных. В Узбекистан было вывезено 1,5 млн человек, а киргизская колхозница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Токтогон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Алтыбасарова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спасла 150 детей из блокадного Ленинграда. Тыл стал общим домом, где народы СССР ощущали себя одной семьёй.</w:t>
      </w:r>
    </w:p>
    <w:p w14:paraId="0B50648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 xml:space="preserve"> Велик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  <w:t>ая Победа — общее достояние народов бывшего СССР, скреплённое кровью, трудом и человеческой солидарностью. Эта историческая связь — нравственный ориентир для будущих поколений.</w:t>
      </w:r>
    </w:p>
    <w:p w14:paraId="262CE682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/>
        </w:rPr>
      </w:pPr>
    </w:p>
    <w:p w14:paraId="2393D8CD" w14:textId="221D7B19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Единство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закон сохранения и процветания России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. Пример трудовых по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двигов и модернизации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XX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веке</w:t>
      </w:r>
    </w:p>
    <w:p w14:paraId="79F10690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Индустриализация 1930-х годов стала мирным подвигом, где многонациональное единство проявилось не менее ярко, чем на войне. Этот грандиозный проект превратил аграрную страну в индустриальную державу.</w:t>
      </w:r>
    </w:p>
    <w:p w14:paraId="2E95B73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Например,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троительство Магнитогорского металлургического комбината объединило русских и украинских крестьян, татарских землекопов, башкирских скотоводов и комсомольцев. Эта «стройка века» стала символом преодоления отсталости.</w:t>
      </w:r>
    </w:p>
    <w:p w14:paraId="40A20727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Днепрогэс давал энергию для всего юга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ССР, уральские заводы работали на кузнецком угле и криворожской руде, узбекский хлопок поступал на текстильные фабрики Центральной России. Индустриализация «сшила» страну прочными экономическими связями. Бывшие крестьяне из Чувашии и грузинские пастухи 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новились квалифицированными рабочими и инженерами. Московские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тридцатитысячники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работали вместе с жителями казахских аулов, осваивая новую технику. Созданный промышленный потенциал определил исход войны. Танки Т-34 и штурмовики Ил-2, ковавшиеся на завода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 индустриализации, стали техническим превосходством Красной армии.</w:t>
      </w:r>
    </w:p>
    <w:p w14:paraId="22F94507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Индустриализация 1930-х годов, как и период послевоенного восстановления, — это ещё один показательный пример того, как многонациональное единство является главным ресурсом России. Это был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сознательный, организованный и невероятно тяжёлый рывок, который совершили вместе русские и татары, украинцы и белорусы, грузины и узбеки, представители десятков других народов. Они строили не просто заводы — они строили фундамент своего общего будущего,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который позволил стране выстоять в самой страшной войне и закрепиться в числе ведущих мировых держав.</w:t>
      </w:r>
    </w:p>
    <w:p w14:paraId="4FD9D98F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737C2FBE" w14:textId="385D1EAD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Единство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закон сохранения и процветания России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. Пример научных исследований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XX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веке</w:t>
      </w:r>
    </w:p>
    <w:p w14:paraId="7E40825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Советский Союз стал лидером научно-технического прогрес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 XX века благодаря многонациональному сотрудничеству. Первый спутник, атомная энергия и полёт в космос появились благодаря объединённым усилиям учёных разных народов.</w:t>
      </w:r>
    </w:p>
    <w:p w14:paraId="0BD4EFE4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Советская система выявляла таланты по всей стране. Так, Лев Ландау, начав путь в Бакинс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 университете, стал нобелевским лауреатом. Такой «социальный лифт» позволял одарённым юношам из киргизских сёл, грузинских городов и всех регионов большой страны попадать в лучшие вузы страны. А создание ракетной техники объединило русского Сергея Корол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ёва, украинца Валентина Глушко и белоруса Михаила Борисенко. Десятки КБ и НИИ по всему Союзу работали над общими задачами, превращая интернациональное сотрудничество в ключевое преимущество советской науки.</w:t>
      </w:r>
    </w:p>
    <w:p w14:paraId="0303BECC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Научные центры специализировались по регионам: 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ерная физика — в Москве и Ленинграде, астрофизика — в Армении, химия — в Новосибирске и Узбекистане. Основанная армянином Виктором Амбарцумяном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Бюраканская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обсерватория стала мировым центром астрофизики, демонстрируя синергию научных школ всех республик.</w:t>
      </w:r>
    </w:p>
    <w:p w14:paraId="41BB37BB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Успехи в космосе и науке становились предметом общей гордости. Полёту Гагарина радовалась вся страна. </w:t>
      </w:r>
    </w:p>
    <w:p w14:paraId="4655CD70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Научно-технический триумф СССР был бы невозможен без многонационального сотрудничества, где русская теоретическая база, украинское двигателестроение, зак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авказская астрофизика и многие другие элементы слились в единый мощный сплав.</w:t>
      </w:r>
    </w:p>
    <w:p w14:paraId="64B71D9F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3" w:name="_Hlk211084252"/>
    </w:p>
    <w:p w14:paraId="5FF85818" w14:textId="41018085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Единый культурный код и традиционные ценности</w:t>
      </w:r>
      <w:bookmarkEnd w:id="3"/>
    </w:p>
    <w:p w14:paraId="555869CF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Культурная карта России, состоящая из тысяч песен, сказок и эпосов, раскрывает общие для всех народов духовные ценност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и. Эти принципы сегодня закреплены в указе Президента РФ № 809 о сохранении традиционных ценностей.</w:t>
      </w:r>
    </w:p>
    <w:p w14:paraId="3BE002E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Ценность семьи и преемственности поколений — центральный сюжет всего фольклора. В русских сказках («Морозко», «Сестрица Алёнушка...») и кавказских эпосах 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рои проходят испытания ради защиты семьи, а мудрость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старейшин является высшим авторитетом. Татарские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баиты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(жанр поэзии) воспевают верность родному дому. </w:t>
      </w:r>
    </w:p>
    <w:p w14:paraId="1BDCA73F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mc:AlternateContent>
          <mc:Choice Requires="wpg">
            <w:drawing>
              <wp:inline distT="0" distB="0" distL="0" distR="0" wp14:anchorId="61CE3E87" wp14:editId="4041B9AE">
                <wp:extent cx="817245" cy="176530"/>
                <wp:effectExtent l="0" t="0" r="1905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817245" cy="176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64.35pt;height:13.9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Знаете ли вы, что такое эпос? (Ответы аудитории)</w:t>
      </w:r>
    </w:p>
    <w:p w14:paraId="7B08E65D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Эпос —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 литературы, в котором рассказывается о героических приключениях, подвигах и жизни народа в целом.</w:t>
      </w:r>
    </w:p>
    <w:p w14:paraId="1F7A6CC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Через все культурные слои красной линией проходит мысль: семья — это основа основ, а долг каждого — хранить и защищать её. Этот единый нравственный закон 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беспечивает устойчивость общества.</w:t>
      </w:r>
    </w:p>
    <w:p w14:paraId="36AB0267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987FE89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Идея справедливости и победы добра — объединяющая основа народных эпосов.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Русские богатыри сражаются за землю и защищают слабых. В якутском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Олонхо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герой возвращает похищенную девушку, восстанавливая миропорядок. Дагест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анские предания прославляют джигитов, борющихся за попранную справедливость. Эти схожие представления о долге и чести создают общее этическое поле для всех народов России.</w:t>
      </w:r>
    </w:p>
    <w:p w14:paraId="513CB4CC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Труд и созидание воспеваются как высшие добродетели.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удмуртских и марийских песнях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земля зовётся «матушкой», а в сказаниях северных народов прославляется искусство оленевода и охотника. Русская пословица «без труда не вытащишь и рыбку из пруда» отражает это всеобщее уважение к созидательному труду и трепетное отношение к своей малой 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ине, что исторически объединяло земледельца, горца и оленевода.</w:t>
      </w:r>
    </w:p>
    <w:p w14:paraId="20F0C696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FFF1F1D" w14:textId="76CF556D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Русский язык </w:t>
      </w:r>
      <w:bookmarkStart w:id="4" w:name="_Hlk21144199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—</w:t>
      </w:r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мост между 190 народами России</w:t>
      </w:r>
    </w:p>
    <w:p w14:paraId="09598556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Русский язык исторически стал универсальным ключом для взаимопонимания 190 народов России, создав единое культурное и научное пространс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тво.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A5CFA00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 нём издаются центральные газеты, ведётся преподавание в ведущих вузах, он открывал и открывает доступ к лучшим библиотекам и театрам. Это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сделало русский язык добровольным выбором миллионов для получения образования и карьеры. </w:t>
      </w:r>
    </w:p>
    <w:p w14:paraId="6BEFAFF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конце 1930-х годо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перевод письменностей 60 народов на кириллицу упростил обучение и централизованное издание учебников. Такие меры открыли народам доступ к русскоязычной научной и художественной литературе, ускорив интеграцию и сыграв ключевую роль в годы ВОВ.</w:t>
      </w:r>
    </w:p>
    <w:p w14:paraId="653E41AA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069F3BF" w14:textId="168316A2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Преемственность поколений: цепь, которая не прерывается</w:t>
      </w:r>
    </w:p>
    <w:p w14:paraId="1BB8A9D3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Историческая память — это не просто знание дат, а нравственный ориентир, который формирует гражданскую идентичность и чувство долга.</w:t>
      </w:r>
    </w:p>
    <w:p w14:paraId="1657C96A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Страна, которая забывает свою историю, не имеет будущего. Память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героях, трагедиях и великих свершениях предков воспитывает в молодом поколении чувство сопричастности к судьбе Родины, гордости за неё и ответственности за её сохранение. Это знание отвечает на вопросы «Кто мы?» и «На чём стоит наша страна?». </w:t>
      </w:r>
    </w:p>
    <w:p w14:paraId="40D69F1B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Пример —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кция «Бессмертный полк», которая стала всенародным проявлением крепкой связи с Родиной. Дети, внуки и правнуки несут портреты своих предков-фронтовиков, лично соприкасаясь с историей своей семьи и страны. Это не формальный ритуал, а глубоко личное пережива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ние, которое передаёт эстафету памяти от дедов к внукам. </w:t>
      </w:r>
    </w:p>
    <w:p w14:paraId="04A2A01C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DE508B8" w14:textId="56077B12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068C5DAE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Забота о детях и молодёжи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это стратегическая инвестиция в будущее страны, определяющая её развитие на десятилетия вперёд. Сила государства в долгосрочной перспективе измеряется не только запасами ресурсов, но и качеством «человеческого капитала» — здоровьем, образованностью и нрав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ственностью подрастающего поколения. Вкладываясь в детей сегодня, общество обеспечивает себе учёных, врачей, инженеров и достойных граждан завтра. На это работают, например, всероссийские движения «Большая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перемена» и «Движение Первых». Эти проекты дают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зможности для самореализации, поддержки талантов и формирования активной жизненной позиции молодёжи.</w:t>
      </w:r>
    </w:p>
    <w:p w14:paraId="51F27FCD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Преемственность поколений проявляется в живом диалоге, когда опыт старших передаётся молодым, а энергия молодых обогащает традиции. Связь поколений — это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 односторонний процесс «поучения», а взаимный обмен. Старшее поколение передаёт традиции, моральные устои и профессиональный опыт. Младшее — привносит новые технологии, свежий взгляд и инициативу, помогая традициям развиваться, а не застывать. Полезными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ля страны становятся программы наставничества на заводах, где ветераны труда обучают молодых рабочих секретам мастерства. Или волонтёрские проекты, где школьники и студенты помогают пожилым людям осваивать цифровые технологии, чтобы те могли пользоваться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осуслугами онлайн. Это и есть живая, взаимовыгодная связь.</w:t>
      </w:r>
    </w:p>
    <w:p w14:paraId="5F1DC006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35C9D3E" w14:textId="16209F70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bookmarkStart w:id="5" w:name="_Hlk211086245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Единство перед новыми вызовами</w:t>
      </w:r>
      <w:bookmarkEnd w:id="5"/>
    </w:p>
    <w:p w14:paraId="63091F0D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Единство народа неоднократно помогало России преодолевать трудности в прошлом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от Смутного времени до Великой Отечественной войны. Сегодня в условиях спец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иальной военной операции мы снова видим поистине историческое сплочение народа, напоминающее, как в 1612, 1812 и 1941 годах нация единодушно выступала за защиту Отечества. Но история не стоит на месте. Сегодня наша страна сталкивается с серьезной угрозой,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выходящей за рамки привычных экономических и информационных вызовов. Запад ведет против нас гибридную войну, которая включает в себя санкции, информационную войну и, что особенно тревожно, финансирование нацистских формирований на Украине. Это классический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пример прокси-воины, когда враг действует через третьи силы.</w:t>
      </w:r>
    </w:p>
    <w:p w14:paraId="6FF91328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Экономический суверенитет в условиях санкций достигается за счёт консолидации усилий всех регионов и народов страны, что является прямой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lastRenderedPageBreak/>
        <w:t>аналогией с мобилизацией тыла в военное время.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Современны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 санкции — это не объявление войны оружием, но объявление экономической войны. Противостоять ей в одиночку невозможно. Ответом стало импортозамещение и переориентация экономики на внутренний рынок и новых партнёров, что требует слаженной работы от Калинин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града до Владивостока.</w:t>
      </w:r>
    </w:p>
    <w:p w14:paraId="4160D2C7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В этих условиях цифровое пространство стало новой площадкой для укрепления межнационального диалога, позволяя делать культурное многообразие России доступным и популярным.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Сегодня интернет и телевидение стирают географические границы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Цифровизация позволяет «оцифровать» уникальное наследие и транслировать его на всю страну, воспитывая интерес и уважение к традициям соседей. Портал «Госуслуги» позволяет людям по всей стране получить доступ к актуальной информации. Федеральные медиа зап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ускают циклы передач и документальные проекты о жизни, например, народов Севера или Поволжья, делая их культуру частью общероссийского культурного кода. Получается, цифровая эпоха — это не угроза, а мощный инструмент для сохранения и популяризации многообр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азия культуры России, превращающий его из теоретического понятия в живую, осязаемую ценность для каждого гражданина.</w:t>
      </w:r>
    </w:p>
    <w:p w14:paraId="3A82EFD7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C37D2E3" w14:textId="6CDA6CC9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. Почему 4 ноября</w:t>
      </w:r>
    </w:p>
    <w:p w14:paraId="14A228C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1613 году царь Михаил Фёдорович установил праздник в честь Казанской иконы Божией Матери 4 ноября (по новому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тилю) в память об освобождении Москвы от поляков, так как эта икона была главной святыней народного ополчения. Праздник отмечался до 1917 года, а затем вплоть до 2005 года сохранялся лишь как церковный.</w:t>
      </w:r>
    </w:p>
    <w:p w14:paraId="2C02493C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2004 году Межрелигиозный совет России предложил сде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лать 4 ноября государственным праздником — Днём народного единства. Эта инициатива была поддержана, и в 2005 году праздник 7 ноября был заменён на 4 ноября.</w:t>
      </w:r>
    </w:p>
    <w:p w14:paraId="6EC0437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Новый праздник, с одной стороны, посвящён победе над польскими интервентами в 1612 году, а с 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призван символизировать единство многонационального народа России, положившего конец Смуте. Как отметил Президент России В. В. Путин: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«Тогда, в дал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ком 1612 году, здесь, под стенами Кремля, была одержана не только победа над иноземными захватчиками: благодаря единению многонационального народа России был положен предел многолетней смуте и внутренним распрям»</w:t>
      </w:r>
      <w:r>
        <w:rPr>
          <w:rStyle w:val="af5"/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2013 году он сформулировал эту идею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«Этот праздник, уходящий корнями в глубину веков, обращает нас к одной из самых ярких героических страниц нашей истории. Тогда, в дал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ком 1612 году, на призыв к единению перед лицом жестокого и беспощадного врага откликнулись люди разных сословий, верои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споведаний и национальностей»</w:t>
      </w:r>
      <w:r>
        <w:rPr>
          <w:rStyle w:val="af5"/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E8D657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F73A4BD" w14:textId="0462B5CA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Слайд 2</w:t>
      </w:r>
      <w:r w:rsidR="00F536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Заключение. Поговорим об общем будущем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</w:p>
    <w:p w14:paraId="7283DE65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Уважаемые участники! Мы сегодня коротко прошлись по нашей истории — от Крещения Руси до современной цифровой эпохи. На ваш взгляд, каким будет следующее общее достижение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народов России? </w:t>
      </w:r>
    </w:p>
    <w:p w14:paraId="47F7AC92" w14:textId="77777777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/>
        </w:rPr>
        <w:t>Участники предлагают свои варианты (например, освоение Арктики, IT-разработки, новые инфраструктурные проекты). Это создаёт позитивный взгляд в будущее и показывает, что история единства продолжается.</w:t>
      </w:r>
    </w:p>
    <w:p w14:paraId="03A43BD4" w14:textId="77777777" w:rsidR="007A2B7F" w:rsidRDefault="007A2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ru-RU"/>
        </w:rPr>
      </w:pPr>
    </w:p>
    <w:p w14:paraId="7F67D2E4" w14:textId="563ABB95" w:rsidR="007533BD" w:rsidRPr="007533BD" w:rsidRDefault="007533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/>
        </w:rPr>
      </w:pPr>
      <w:r w:rsidRPr="007533B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/>
        </w:rPr>
        <w:t>Слайд 28-31. Обратная связь</w:t>
      </w:r>
    </w:p>
    <w:p w14:paraId="4E97DEE0" w14:textId="458AF863" w:rsidR="007A2B7F" w:rsidRDefault="00F92C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Я благодарю вас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за внимание и активную работу! Пожалуйста, поделитесь впечатлениями о сегодняшнем занятии! Отсканируйте QR-код с помощью камеры вашего мобильного телефона и расскажите о том, какие эмоции вы испытали.</w:t>
      </w:r>
    </w:p>
    <w:sectPr w:rsidR="007A2B7F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7C2A" w14:textId="77777777" w:rsidR="00F92C9C" w:rsidRDefault="00F92C9C">
      <w:r>
        <w:separator/>
      </w:r>
    </w:p>
  </w:endnote>
  <w:endnote w:type="continuationSeparator" w:id="0">
    <w:p w14:paraId="78490AED" w14:textId="77777777" w:rsidR="00F92C9C" w:rsidRDefault="00F92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6478945"/>
      <w:docPartObj>
        <w:docPartGallery w:val="Page Numbers (Bottom of Page)"/>
        <w:docPartUnique/>
      </w:docPartObj>
    </w:sdtPr>
    <w:sdtEndPr/>
    <w:sdtContent>
      <w:p w14:paraId="661545B2" w14:textId="77777777" w:rsidR="007A2B7F" w:rsidRDefault="00F92C9C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91FA8E3" w14:textId="77777777" w:rsidR="007A2B7F" w:rsidRDefault="007A2B7F">
    <w:pPr>
      <w:pStyle w:val="af8"/>
      <w:jc w:val="center"/>
      <w:rPr>
        <w:rFonts w:ascii="Times New Roman" w:hAnsi="Times New Roman" w:cs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139F" w14:textId="77777777" w:rsidR="007A2B7F" w:rsidRDefault="007A2B7F">
    <w:pPr>
      <w:pStyle w:val="af8"/>
      <w:jc w:val="right"/>
    </w:pPr>
  </w:p>
  <w:p w14:paraId="6A3895B9" w14:textId="77777777" w:rsidR="007A2B7F" w:rsidRDefault="007A2B7F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81970" w14:textId="77777777" w:rsidR="00F92C9C" w:rsidRDefault="00F92C9C">
      <w:r>
        <w:separator/>
      </w:r>
    </w:p>
  </w:footnote>
  <w:footnote w:type="continuationSeparator" w:id="0">
    <w:p w14:paraId="073A2314" w14:textId="77777777" w:rsidR="00F92C9C" w:rsidRDefault="00F92C9C">
      <w:r>
        <w:continuationSeparator/>
      </w:r>
    </w:p>
  </w:footnote>
  <w:footnote w:id="1">
    <w:p w14:paraId="66CD7E2E" w14:textId="77777777" w:rsidR="007A2B7F" w:rsidRDefault="00F92C9C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</w:t>
      </w:r>
      <w:hyperlink r:id="rId1" w:tooltip="https://ria.ru/20181102/1532000644.html" w:history="1">
        <w:r>
          <w:rPr>
            <w:rStyle w:val="aff1"/>
          </w:rPr>
          <w:t>https://ria.ru/20181102/1532000644.html</w:t>
        </w:r>
      </w:hyperlink>
      <w:r>
        <w:rPr>
          <w:lang w:val="ru-RU"/>
        </w:rPr>
        <w:t xml:space="preserve"> </w:t>
      </w:r>
    </w:p>
  </w:footnote>
  <w:footnote w:id="2">
    <w:p w14:paraId="746E9CAD" w14:textId="77777777" w:rsidR="007A2B7F" w:rsidRDefault="00F92C9C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Style w:val="af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Путин назвал единство народа России главнейшим условием всех побед и достижений страны</w:t>
      </w:r>
      <w:r>
        <w:rPr>
          <w:rFonts w:ascii="Times New Roman" w:hAnsi="Times New Roman" w:cs="Times New Roman"/>
          <w:lang w:val="ru-RU"/>
        </w:rPr>
        <w:t xml:space="preserve"> / </w:t>
      </w:r>
      <w:r>
        <w:rPr>
          <w:rFonts w:ascii="Times New Roman" w:hAnsi="Times New Roman" w:cs="Times New Roman"/>
          <w:lang w:val="en-US"/>
        </w:rPr>
        <w:t>URL</w:t>
      </w:r>
      <w:r>
        <w:rPr>
          <w:rFonts w:ascii="Times New Roman" w:hAnsi="Times New Roman" w:cs="Times New Roman"/>
          <w:lang w:val="ru-RU"/>
        </w:rPr>
        <w:t xml:space="preserve">: </w:t>
      </w:r>
      <w:r>
        <w:rPr>
          <w:rFonts w:ascii="Times New Roman" w:hAnsi="Times New Roman" w:cs="Times New Roman"/>
          <w:lang w:val="en-US"/>
        </w:rPr>
        <w:t>https</w:t>
      </w:r>
      <w:r>
        <w:rPr>
          <w:rFonts w:ascii="Times New Roman" w:hAnsi="Times New Roman" w:cs="Times New Roman"/>
          <w:lang w:val="ru-RU"/>
        </w:rPr>
        <w:t>://</w:t>
      </w:r>
      <w:proofErr w:type="spellStart"/>
      <w:r>
        <w:rPr>
          <w:rFonts w:ascii="Times New Roman" w:hAnsi="Times New Roman" w:cs="Times New Roman"/>
          <w:lang w:val="en-US"/>
        </w:rPr>
        <w:t>tass</w:t>
      </w:r>
      <w:proofErr w:type="spellEnd"/>
      <w:r>
        <w:rPr>
          <w:rFonts w:ascii="Times New Roman" w:hAnsi="Times New Roman" w:cs="Times New Roman"/>
          <w:lang w:val="ru-RU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>
        <w:rPr>
          <w:rFonts w:ascii="Times New Roman" w:hAnsi="Times New Roman" w:cs="Times New Roman"/>
          <w:lang w:val="ru-RU"/>
        </w:rPr>
        <w:t>/</w:t>
      </w:r>
      <w:proofErr w:type="spellStart"/>
      <w:r>
        <w:rPr>
          <w:rFonts w:ascii="Times New Roman" w:hAnsi="Times New Roman" w:cs="Times New Roman"/>
          <w:lang w:val="en-US"/>
        </w:rPr>
        <w:t>politika</w:t>
      </w:r>
      <w:proofErr w:type="spellEnd"/>
      <w:r>
        <w:rPr>
          <w:rFonts w:ascii="Times New Roman" w:hAnsi="Times New Roman" w:cs="Times New Roman"/>
          <w:lang w:val="ru-RU"/>
        </w:rPr>
        <w:t>/17143595</w:t>
      </w:r>
    </w:p>
  </w:footnote>
  <w:footnote w:id="3">
    <w:p w14:paraId="527D7D40" w14:textId="77777777" w:rsidR="007A2B7F" w:rsidRDefault="00F92C9C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Слово о полку </w:t>
      </w:r>
      <w:proofErr w:type="gramStart"/>
      <w:r>
        <w:t>Игореве :</w:t>
      </w:r>
      <w:proofErr w:type="gramEnd"/>
      <w:r>
        <w:t xml:space="preserve"> (Древнерусский текст) / пер. Л. А. Дмитриева, Д. С. Лихачева, О. В. Творогова // Древнерусская литера</w:t>
      </w:r>
      <w:r>
        <w:t xml:space="preserve">тура / сост. и </w:t>
      </w:r>
      <w:proofErr w:type="spellStart"/>
      <w:r>
        <w:t>коммент</w:t>
      </w:r>
      <w:proofErr w:type="spellEnd"/>
      <w:r>
        <w:t xml:space="preserve">. С. Н. </w:t>
      </w:r>
      <w:proofErr w:type="spellStart"/>
      <w:r>
        <w:t>Травникова</w:t>
      </w:r>
      <w:proofErr w:type="spellEnd"/>
      <w:r>
        <w:t xml:space="preserve"> и Л. А. Ольшевской. – Москва, 2002. – С. 131–144. – (Библиотека отечественной классической художественной литературы в 100 томах).</w:t>
      </w:r>
    </w:p>
  </w:footnote>
  <w:footnote w:id="4">
    <w:p w14:paraId="333AE960" w14:textId="77777777" w:rsidR="007A2B7F" w:rsidRDefault="00F92C9C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https://цифрыпобеды.рф/pobeda_80.pdf С.306</w:t>
      </w:r>
      <w:r>
        <w:rPr>
          <w:lang w:val="ru-RU"/>
        </w:rPr>
        <w:t xml:space="preserve"> </w:t>
      </w:r>
    </w:p>
  </w:footnote>
  <w:footnote w:id="5">
    <w:p w14:paraId="7617DBA4" w14:textId="77777777" w:rsidR="007A2B7F" w:rsidRDefault="00F92C9C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</w:t>
      </w:r>
      <w:hyperlink r:id="rId2" w:tooltip="http://www.kremlin.ru/events/presiden...copy/24648" w:history="1">
        <w:r>
          <w:rPr>
            <w:rStyle w:val="aff1"/>
          </w:rPr>
          <w:t>http://www.kremlin.ru/events/presiden...copy/24648</w:t>
        </w:r>
      </w:hyperlink>
      <w:r>
        <w:rPr>
          <w:lang w:val="ru-RU"/>
        </w:rPr>
        <w:t xml:space="preserve"> </w:t>
      </w:r>
    </w:p>
  </w:footnote>
  <w:footnote w:id="6">
    <w:p w14:paraId="0C5225A2" w14:textId="77777777" w:rsidR="007A2B7F" w:rsidRDefault="00F92C9C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</w:t>
      </w:r>
      <w:hyperlink r:id="rId3" w:tooltip="http://www.kremlin.ru/events/presiden...ters/19558" w:history="1">
        <w:r>
          <w:rPr>
            <w:rStyle w:val="aff1"/>
          </w:rPr>
          <w:t>http://www.kremlin.ru/events/presiden...ters/19558</w:t>
        </w:r>
      </w:hyperlink>
      <w:r>
        <w:rPr>
          <w:lang w:val="ru-RU"/>
        </w:rPr>
        <w:t xml:space="preserve"> </w:t>
      </w:r>
    </w:p>
    <w:p w14:paraId="467A5F7D" w14:textId="77777777" w:rsidR="007A2B7F" w:rsidRDefault="007A2B7F">
      <w:pPr>
        <w:pStyle w:val="af3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46C6D" w14:textId="77777777" w:rsidR="007A2B7F" w:rsidRDefault="00F92C9C">
    <w:pPr>
      <w:pStyle w:val="af6"/>
      <w:jc w:val="center"/>
    </w:pPr>
    <w:r>
      <w:rPr>
        <w:noProof/>
      </w:rPr>
      <mc:AlternateContent>
        <mc:Choice Requires="wpg">
          <w:drawing>
            <wp:inline distT="0" distB="0" distL="0" distR="0" wp14:anchorId="01C725A7" wp14:editId="4FFC34F5">
              <wp:extent cx="5212080" cy="598108"/>
              <wp:effectExtent l="0" t="0" r="0" b="0"/>
              <wp:docPr id="1" name="Рисунок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Рисунок 3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270818" cy="6048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410.40pt;height:47.10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BB4CC" w14:textId="77777777" w:rsidR="007A2B7F" w:rsidRDefault="00F92C9C">
    <w:pPr>
      <w:pStyle w:val="af6"/>
      <w:jc w:val="center"/>
    </w:pPr>
    <w:r>
      <w:rPr>
        <w:noProof/>
      </w:rPr>
      <mc:AlternateContent>
        <mc:Choice Requires="wpg">
          <w:drawing>
            <wp:inline distT="0" distB="0" distL="0" distR="0" wp14:anchorId="19888B2D" wp14:editId="2650049B">
              <wp:extent cx="5212080" cy="598108"/>
              <wp:effectExtent l="0" t="0" r="0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Рисунок 3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270818" cy="6048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10.40pt;height:47.10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6BCE"/>
    <w:multiLevelType w:val="hybridMultilevel"/>
    <w:tmpl w:val="FB1C0122"/>
    <w:lvl w:ilvl="0" w:tplc="F37C7284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 w:tplc="A2FC1168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2260313A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E9F87BDE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627A6C4E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5DCEFBE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4440CB68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EAB82AA2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FC609756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B91869"/>
    <w:multiLevelType w:val="hybridMultilevel"/>
    <w:tmpl w:val="6F0E07C2"/>
    <w:lvl w:ilvl="0" w:tplc="FDDEC35C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 w:tplc="4B768400">
      <w:start w:val="1"/>
      <w:numFmt w:val="bullet"/>
      <w:lvlText w:val="•"/>
      <w:lvlJc w:val="left"/>
      <w:pPr>
        <w:ind w:left="2148" w:hanging="720"/>
      </w:pPr>
      <w:rPr>
        <w:rFonts w:ascii="Times New Roman" w:eastAsia="Times New Roman" w:hAnsi="Times New Roman" w:cs="Times New Roman"/>
      </w:rPr>
    </w:lvl>
    <w:lvl w:ilvl="2" w:tplc="8A5A05C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 w:tplc="3FDE9C2E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 w:tplc="1B9CB1D6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 w:tplc="FA60E0FE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 w:tplc="F6C2004E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 w:tplc="12D85C8E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 w:tplc="093A423E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31398"/>
    <w:multiLevelType w:val="hybridMultilevel"/>
    <w:tmpl w:val="B50E74E8"/>
    <w:lvl w:ilvl="0" w:tplc="6D00FA4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 w:tplc="782A6AF0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DBE0B7A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F4DEA0DA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3DE26D2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7C58DE04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E22AE590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542C811C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6D5CBAAE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1B4EB1"/>
    <w:multiLevelType w:val="hybridMultilevel"/>
    <w:tmpl w:val="4A06561C"/>
    <w:lvl w:ilvl="0" w:tplc="DE1A3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42F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8C6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EC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0A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52A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A3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CDC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6C3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87424"/>
    <w:multiLevelType w:val="hybridMultilevel"/>
    <w:tmpl w:val="9AAE8398"/>
    <w:lvl w:ilvl="0" w:tplc="DFFECFC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130645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34A65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7882FA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7D34CD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332EDA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2CE3D48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0224A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D84D62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E12958"/>
    <w:multiLevelType w:val="hybridMultilevel"/>
    <w:tmpl w:val="9B2428F2"/>
    <w:lvl w:ilvl="0" w:tplc="18C0CD2A">
      <w:start w:val="1"/>
      <w:numFmt w:val="decimal"/>
      <w:lvlText w:val="%1."/>
      <w:lvlJc w:val="left"/>
      <w:pPr>
        <w:ind w:left="720" w:hanging="360"/>
      </w:pPr>
    </w:lvl>
    <w:lvl w:ilvl="1" w:tplc="658876B2">
      <w:start w:val="1"/>
      <w:numFmt w:val="lowerLetter"/>
      <w:lvlText w:val="%2."/>
      <w:lvlJc w:val="left"/>
      <w:pPr>
        <w:ind w:left="1440" w:hanging="360"/>
      </w:pPr>
    </w:lvl>
    <w:lvl w:ilvl="2" w:tplc="16B0DE80">
      <w:start w:val="1"/>
      <w:numFmt w:val="lowerRoman"/>
      <w:lvlText w:val="%3."/>
      <w:lvlJc w:val="right"/>
      <w:pPr>
        <w:ind w:left="2160" w:hanging="180"/>
      </w:pPr>
    </w:lvl>
    <w:lvl w:ilvl="3" w:tplc="52D05DAE">
      <w:start w:val="1"/>
      <w:numFmt w:val="decimal"/>
      <w:lvlText w:val="%4."/>
      <w:lvlJc w:val="left"/>
      <w:pPr>
        <w:ind w:left="2880" w:hanging="360"/>
      </w:pPr>
    </w:lvl>
    <w:lvl w:ilvl="4" w:tplc="7AE40E16">
      <w:start w:val="1"/>
      <w:numFmt w:val="lowerLetter"/>
      <w:lvlText w:val="%5."/>
      <w:lvlJc w:val="left"/>
      <w:pPr>
        <w:ind w:left="3600" w:hanging="360"/>
      </w:pPr>
    </w:lvl>
    <w:lvl w:ilvl="5" w:tplc="D2B2705E">
      <w:start w:val="1"/>
      <w:numFmt w:val="lowerRoman"/>
      <w:lvlText w:val="%6."/>
      <w:lvlJc w:val="right"/>
      <w:pPr>
        <w:ind w:left="4320" w:hanging="180"/>
      </w:pPr>
    </w:lvl>
    <w:lvl w:ilvl="6" w:tplc="249E3DDE">
      <w:start w:val="1"/>
      <w:numFmt w:val="decimal"/>
      <w:lvlText w:val="%7."/>
      <w:lvlJc w:val="left"/>
      <w:pPr>
        <w:ind w:left="5040" w:hanging="360"/>
      </w:pPr>
    </w:lvl>
    <w:lvl w:ilvl="7" w:tplc="D8747AAC">
      <w:start w:val="1"/>
      <w:numFmt w:val="lowerLetter"/>
      <w:lvlText w:val="%8."/>
      <w:lvlJc w:val="left"/>
      <w:pPr>
        <w:ind w:left="5760" w:hanging="360"/>
      </w:pPr>
    </w:lvl>
    <w:lvl w:ilvl="8" w:tplc="B0B8FFA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06CC6"/>
    <w:multiLevelType w:val="hybridMultilevel"/>
    <w:tmpl w:val="92F2F0E0"/>
    <w:lvl w:ilvl="0" w:tplc="4282F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D200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0A9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9620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7C86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3EF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A4C7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5C1C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8892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63A41"/>
    <w:multiLevelType w:val="hybridMultilevel"/>
    <w:tmpl w:val="2A9C0C6E"/>
    <w:lvl w:ilvl="0" w:tplc="1692597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 w:tplc="E1226DD0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3968DAB0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0B1C73C4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B5782B82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5DC6DAC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85406BB8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EAFA279E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338CE824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17D47B2"/>
    <w:multiLevelType w:val="hybridMultilevel"/>
    <w:tmpl w:val="782CB232"/>
    <w:lvl w:ilvl="0" w:tplc="9884686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 w:tplc="00E82AA8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F5D0CBFA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BD3E70EE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F9EC9F12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1BAC0B20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4696502E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6FA46D04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A4EA4BE4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4D50EA"/>
    <w:multiLevelType w:val="hybridMultilevel"/>
    <w:tmpl w:val="E4A2A52E"/>
    <w:lvl w:ilvl="0" w:tplc="46BE49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48451B6">
      <w:start w:val="1"/>
      <w:numFmt w:val="lowerLetter"/>
      <w:lvlText w:val="%2."/>
      <w:lvlJc w:val="left"/>
      <w:pPr>
        <w:ind w:left="1440" w:hanging="360"/>
      </w:pPr>
    </w:lvl>
    <w:lvl w:ilvl="2" w:tplc="33DA8DB2">
      <w:start w:val="1"/>
      <w:numFmt w:val="lowerRoman"/>
      <w:lvlText w:val="%3."/>
      <w:lvlJc w:val="right"/>
      <w:pPr>
        <w:ind w:left="2160" w:hanging="180"/>
      </w:pPr>
    </w:lvl>
    <w:lvl w:ilvl="3" w:tplc="48E4DFDA">
      <w:start w:val="1"/>
      <w:numFmt w:val="decimal"/>
      <w:lvlText w:val="%4."/>
      <w:lvlJc w:val="left"/>
      <w:pPr>
        <w:ind w:left="2880" w:hanging="360"/>
      </w:pPr>
    </w:lvl>
    <w:lvl w:ilvl="4" w:tplc="48AE9BF2">
      <w:start w:val="1"/>
      <w:numFmt w:val="lowerLetter"/>
      <w:lvlText w:val="%5."/>
      <w:lvlJc w:val="left"/>
      <w:pPr>
        <w:ind w:left="3600" w:hanging="360"/>
      </w:pPr>
    </w:lvl>
    <w:lvl w:ilvl="5" w:tplc="1CA8A060">
      <w:start w:val="1"/>
      <w:numFmt w:val="lowerRoman"/>
      <w:lvlText w:val="%6."/>
      <w:lvlJc w:val="right"/>
      <w:pPr>
        <w:ind w:left="4320" w:hanging="180"/>
      </w:pPr>
    </w:lvl>
    <w:lvl w:ilvl="6" w:tplc="33441B16">
      <w:start w:val="1"/>
      <w:numFmt w:val="decimal"/>
      <w:lvlText w:val="%7."/>
      <w:lvlJc w:val="left"/>
      <w:pPr>
        <w:ind w:left="5040" w:hanging="360"/>
      </w:pPr>
    </w:lvl>
    <w:lvl w:ilvl="7" w:tplc="618CC42C">
      <w:start w:val="1"/>
      <w:numFmt w:val="lowerLetter"/>
      <w:lvlText w:val="%8."/>
      <w:lvlJc w:val="left"/>
      <w:pPr>
        <w:ind w:left="5760" w:hanging="360"/>
      </w:pPr>
    </w:lvl>
    <w:lvl w:ilvl="8" w:tplc="56A695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C6FD6"/>
    <w:multiLevelType w:val="hybridMultilevel"/>
    <w:tmpl w:val="7A4EA2B4"/>
    <w:lvl w:ilvl="0" w:tplc="6C50B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C64A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5A38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4A25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D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D647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ACB0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4A75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2A9D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934C59"/>
    <w:multiLevelType w:val="hybridMultilevel"/>
    <w:tmpl w:val="855CB96C"/>
    <w:lvl w:ilvl="0" w:tplc="FBFCA38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ABAC81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DD07BB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17AB40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6C30FE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E1C665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88B2BE2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F14EA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76CE6B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7F"/>
    <w:rsid w:val="002A190B"/>
    <w:rsid w:val="007533BD"/>
    <w:rsid w:val="007A2B7F"/>
    <w:rsid w:val="00F5364C"/>
    <w:rsid w:val="00F9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7434"/>
  <w15:docId w15:val="{6F74D1A2-7B79-42DD-BF42-527363C3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10">
    <w:name w:val="Заголовок Знак1"/>
    <w:basedOn w:val="a0"/>
    <w:link w:val="a4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5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link w:val="10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15">
    <w:name w:val="Заголовок 1 Знак"/>
    <w:basedOn w:val="a0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3">
    <w:name w:val="Заголовок 2 Знак"/>
    <w:basedOn w:val="a0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3">
    <w:name w:val="Заголовок 3 Знак"/>
    <w:basedOn w:val="a0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3">
    <w:name w:val="Заголовок 4 Знак"/>
    <w:basedOn w:val="a0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3">
    <w:name w:val="Заголовок 5 Знак"/>
    <w:basedOn w:val="a0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2">
    <w:name w:val="Заголовок 6 Знак"/>
    <w:basedOn w:val="a0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character" w:customStyle="1" w:styleId="ac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d">
    <w:name w:val="Подзаголовок Знак"/>
    <w:basedOn w:val="a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4">
    <w:name w:val="Quote"/>
    <w:link w:val="2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Pr>
      <w:i/>
      <w:iCs/>
      <w:color w:val="404040" w:themeColor="text1" w:themeTint="BF"/>
    </w:rPr>
  </w:style>
  <w:style w:type="paragraph" w:styleId="ae">
    <w:name w:val="List Paragraph"/>
    <w:uiPriority w:val="34"/>
    <w:qFormat/>
    <w:pPr>
      <w:ind w:left="720"/>
      <w:contextualSpacing/>
    </w:pPr>
  </w:style>
  <w:style w:type="character" w:styleId="af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0"/>
    <w:link w:val="af0"/>
    <w:uiPriority w:val="30"/>
    <w:rPr>
      <w:i/>
      <w:iCs/>
      <w:color w:val="0F4761" w:themeColor="accent1" w:themeShade="BF"/>
    </w:rPr>
  </w:style>
  <w:style w:type="character" w:styleId="af2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5">
    <w:name w:val="Subtitle"/>
    <w:basedOn w:val="a"/>
    <w:next w:val="a"/>
    <w:link w:val="12"/>
    <w:uiPriority w:val="11"/>
    <w:qFormat/>
    <w:pPr>
      <w:spacing w:after="160"/>
    </w:pPr>
    <w:rPr>
      <w:color w:val="595959"/>
      <w:sz w:val="28"/>
      <w:szCs w:val="2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styleId="a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Revision"/>
    <w:hidden/>
    <w:uiPriority w:val="99"/>
    <w:semiHidden/>
  </w:style>
  <w:style w:type="character" w:styleId="aff1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4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7" Type="http://schemas.openxmlformats.org/officeDocument/2006/relationships/image" Target="media/image3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oter" Target="footer2.xml"/><Relationship Id="rId19" Type="http://schemas.openxmlformats.org/officeDocument/2006/relationships/image" Target="media/image4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22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remlin.ru/events/presiden...ters/19558" TargetMode="External"/><Relationship Id="rId2" Type="http://schemas.openxmlformats.org/officeDocument/2006/relationships/hyperlink" Target="http://www.kremlin.ru/events/presiden...copy/24648" TargetMode="External"/><Relationship Id="rId1" Type="http://schemas.openxmlformats.org/officeDocument/2006/relationships/hyperlink" Target="https://ria.ru/20181102/1532000644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1YVr6EejghCy3c+OvxkkDjxCvA==">CgMxLjA4AHIhMWxTaXFYMmJIczJYM2s0X3lraUNkRnJYaUt1b2RlcFla</go:docsCustomData>
</go:gDocsCustomXmlDataStorage>
</file>

<file path=customXml/itemProps1.xml><?xml version="1.0" encoding="utf-8"?>
<ds:datastoreItem xmlns:ds="http://schemas.openxmlformats.org/officeDocument/2006/customXml" ds:itemID="{A7B7E2EC-6821-4AF2-9DC1-A26542633C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4218</Words>
  <Characters>24044</Characters>
  <Application>Microsoft Office Word</Application>
  <DocSecurity>0</DocSecurity>
  <Lines>200</Lines>
  <Paragraphs>56</Paragraphs>
  <ScaleCrop>false</ScaleCrop>
  <Company/>
  <LinksUpToDate>false</LinksUpToDate>
  <CharactersWithSpaces>28206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a4888</dc:creator>
  <cp:lastModifiedBy>Левицкий Федор Сергеевич</cp:lastModifiedBy>
  <cp:revision>2</cp:revision>
  <dcterms:created xsi:type="dcterms:W3CDTF">2026-10-27T11:04:00Z</dcterms:created>
  <dcterms:modified xsi:type="dcterms:W3CDTF">2026-10-27T11:04:00Z</dcterms:modified>
</cp:coreProperties>
</file>