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«Подросток в соцсетях: как избежать мошенников и кибербуллинга»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jc w:val="center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Ляпистова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 Кристина Ивановна,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сотрудник ФГБНУ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«Институт изучения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детства, семьи и воспитания»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2026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Цель лекции: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сформировать у родителей подростков осознанное понимание ключевых цифровых рисков (мошенничество,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 и дать им конкретные, применимые на практике инструменты для защиты и поддержки ребёнка в соцсетях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10"/>
        </w:numPr>
        <w:ind w:left="0" w:firstLine="708"/>
        <w:jc w:val="both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Объяснить, как именно работают схемы мошенников и механизмы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в подростковой среде.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0"/>
        </w:numPr>
        <w:ind w:left="0" w:firstLine="708"/>
        <w:jc w:val="both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Научить родителей распознавать признаки того, что ребёнок столкнулся с мошенниками или стал жертвой/участником травли.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0"/>
        </w:numPr>
        <w:ind w:left="0" w:firstLine="708"/>
        <w:jc w:val="both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Дать алгоритмы действий по шагам в каждой ситуации (профилактика, первые меры).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0"/>
        </w:numPr>
        <w:ind w:left="0" w:firstLine="708"/>
        <w:jc w:val="both"/>
        <w:spacing w:after="0" w:line="360" w:lineRule="auto"/>
        <w:tabs>
          <w:tab w:val="left" w:pos="560" w:leader="none"/>
          <w:tab w:val="left" w:pos="1120" w:leader="none"/>
          <w:tab w:val="left" w:pos="1680" w:leader="none"/>
          <w:tab w:val="left" w:pos="2240" w:leader="none"/>
          <w:tab w:val="left" w:pos="2800" w:leader="none"/>
          <w:tab w:val="left" w:pos="3360" w:leader="none"/>
          <w:tab w:val="left" w:pos="3920" w:leader="none"/>
          <w:tab w:val="left" w:pos="4480" w:leader="none"/>
          <w:tab w:val="left" w:pos="5040" w:leader="none"/>
          <w:tab w:val="left" w:pos="5600" w:leader="none"/>
          <w:tab w:val="left" w:pos="6160" w:leader="none"/>
          <w:tab w:val="left" w:pos="6720" w:leader="none"/>
        </w:tabs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Предложить сценарии разговора с подростком на эти темы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без нравоучений и тотального контроля.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0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Предоставить ресурсы для помощи (горячие линии, правовые инструменты соцсетей, психологическая поддержка)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Формируемые ценности: 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жизнь;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достоинство;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права и свободы человека;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8"/>
        </w:numPr>
        <w:ind w:left="0" w:firstLine="709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гуманизм.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Смысловое направление: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цифровой суверенитет и цифровая грамотность.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Продолжительность лекции: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45 минут.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Целевая аудитория: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родители школьников.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18+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Тип методического материала: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лекция.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сценарий, презентация.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shd w:val="nil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284"/>
        <w:jc w:val="center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i w:val="0"/>
          <w:iCs w:val="0"/>
          <w:sz w:val="28"/>
          <w:szCs w:val="28"/>
        </w:rPr>
        <w:t xml:space="preserve">Вступительное слово про безопасность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Несмотря на то, что тема нашей сегодняшней встречи посвящена [название лекции], прежде чем мы перейдём к основной части, хочу обратить ваше внимание на вопрос, который касается каждого из нас, независимо от возраста и профессии.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телефонное и интернет-мошенничество остаётся одной из самых серьёзных угроз в цифровой среде. По данным МВД России, за 2025 год зафиксировало 663 тыс. преступлений, совершённых с использованием информационно-телекоммуникационных технологий, а ущерб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гражданам исчисляется десятками миллиардов рублей.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злоумышленники всё чаще пытаются не только похитить деньги или персональные данные, но и вовлечь людей в противоправные действия, последствия которых могут привести к административной или уголовной ответственности.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Именно поэтому вопросам противодействия мошенничеству сегодня уделяется особое внимание. Предлагаю посмотреть небольшой видеоролик, основанный на реальных историях людей, столкнувшихся с подобными ситуациями.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Комментарий лектору: Необходимо включить видео в презентации с рассказом пострадавшего — того, кто столкнулся с действиями мошенников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После просмотра ролика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 только что увидели реальные истории людей, которые столкнулись с мошенниками и интернет-вербовщиками. Все они были уверены, что с ними такого не случится... Многие из них считали, что выполняют обычную просьбу, помогают кому-то решить проблему или соглаш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аются на безобидную подработку.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егодня мошенники используют не только телефонные звонки. Они пишут в социальных сетях и мессенджерах, знакомятся в интернете, предлагают лёгкий заработок, связываются от имени банков, государственных органов, операторов связи, работодателей или знакомых лю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дей, чьи аккаунты были взломаны.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Важно понимать, что целью злоумышленников могут быть не только деньги или персональные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Всё чаще людей пытаются вовлечь в противоправные действия. Причём начинается это, как правило, с просьб, которые выглядят совершенно безобидно.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человеку предлагают: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передать пакет или посылку за вознаграждение;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перевести деньги на указанный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оформить банковскую карту и передать её другому человеку;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предоставить доступ к аккаунту в социальных сетях или мессенджерах;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зарегистрировать на своё имя сим-карту, электронный кошелёк или банковский счёт;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сфотографировать определённый объект или собрать информацию о нём;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оставить у себя на хранение неизвестные предметы;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выполнить поручение, смысл которого ему до конца не объясняют.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первый взгляд такие действия могут показаться незначительными. Однако человек далеко не всегда знает, как именно будут использованы его помощь, документы, банковская карта или аккаунт.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ерез чужие карты и счета могут проходить деньги, похищенные у граждан. Аккаунты могут использоваться для обмана других людей. Переданные предметы могут оказаться запрещёнными или использоваться для совершения преступлений. Сбор информации об объектах инфра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структуры может представлять угрозу безопасности людей и государства.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езнание закона не освобождает от ответственности. И ответственность наступает независимо от того, считал ли человек своё участие серьёзным или полагал, что просто выполняет чью-то просьбу. Следует помнить, что за многие подобные действия предусмотрена адми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истративная или уголовная ответственность, вплоть до пожизненного лишения свободы. .Законодательство в этой области было существенно ужесточено. Теперь ответственность за преступления террористической и экстремистской направленности наступает с 14 лет. Сро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наказания значительно увеличены: например, за содействие террористической деятельности (ст. 205.1 УК РФ) предусмотрено лишение свободы на срок от 10 до 20 лет, а за прохождение обучения в целях осуществления террористической деятельности (ст. 205.3 УК 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от 15 до 20 лет или пожизненное заключение. Важно знать, что для осужденных по этим статьям закон предусматривает особые условия. Условное осуждение за подобные преступления запрещено. Право на условно-досрочное освобождение (УДО) существенно ограничено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ходатайствовать о нем можно будет только после отбытия не менее трех четвертей назначенного срока наказания. Для лиц, осужденных к пожизненному лишению свободы за террористический акт, содействие терроризму и ряд других особо тяжких преступлений, возможно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ть УДО и вовсе отсутвует. Отдельный повод насторожиться — когда вас просят никому не рассказывать о разговоре или поручении. Настоящие сотрудники правоохранительных органов, государственных учреждений и банков не требуют сохранять происходящее в тайне от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одителей, родственников, коллег или руководителей. Они не просят переводить деньги, сообщать коды из сообщений, оформлять кредиты или участвовать в каких-либо секретных операциях.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Если вы столкнулись с подобной ситуацией, не пытайтесь разобраться в ней самостоятельно.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прекратить общение;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выполнять никаких поручений и не переводить деньги;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не передавать свои документы, банковские карты, аккаунты и персональные данные;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сохранить переписку, номера телефонов, ссылки и другие материалы, которые могут быть важны;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сообщить о произошедшем родителям, законным представителям, близким родственникам, руководителю или другому человеку, которому вы доверяете;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—  обратиться в полицию либо сообщить о попытке вовлечения через официальные каналы правоохранительных органов.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омните: мошенники рассчитывают на спешку, страх, доверчивость и желание быстро решить проблему. Лучший способ защитить себя — остановиться, взять паузу и проверить информацию через официальный источник.Безопасность начинается с внимательности, ответственно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сти и умения критически оценивать информацию.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284"/>
        <w:spacing w:after="16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 теперь предлагаю вернуться к теме нашей сегодняшней лекции — «[название лекции]».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shd w:val="nil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мы обсудим одну из самых острых тем цифровой эпохи — безопасность вашег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ребёнка в социальных сетях. Подростковый возраст — время активного общения, самопрезентации и формирования личности, и интернет-пространство стало для этого основной площадкой. Наша задача — не запрещать, а научить безопасному и ответственному поведению.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3.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113.39pt;height:23.53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часто вы сами пользуетесь социальными сетями?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4.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113.39pt;height:23.53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много времени ваш подросток проводит в онлайн-пространстве?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5.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 распознать, поддержать, защитить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 часто думаем: «Это всего лишь интернет, закроешь страницу —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роблемы нет». Но для подростка цифровая жизнь — это продолжение реальной. Оскорбление в комментариях для него так же болезненно, как и сказанное в лицо в школьном коридоре. Только хуже: оно не стирается, его видят другие, и от него не спрятаться даже дома.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— это травля человека, совершаемая в интернете группой или одним человеком в чатах, социальных сетях, веб-сайтах, играх.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является одной из наиболее опасных угроз для эмоционального здоровья молодых людей. Необходимо проявлять внимание к поведению своего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ребёнка в интернете и реагировать на признаки агрессии или негативного воздействия.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представим ситуацию: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классе создали чат без учителей. Кто-то выложил нелепый мем с лицом Коли (14 лет). Чат взорвался смеющимися реакциями и злыми комментариями. Коля это видит.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6.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360000"/>
                <wp:effectExtent l="0" t="0" r="0" b="0"/>
                <wp:docPr id="5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/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440000" cy="36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113.39pt;height:28.35pt;mso-wrap-distance-left:0.00pt;mso-wrap-distance-top:0.00pt;mso-wrap-distance-right:0.00pt;mso-wrap-distance-bottom:0.00pt;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 1. Что, по-вашему, чувствует Коля?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варианты: стыд, бессилие, панику, страх идти в школу.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 2. Что чувствует инициатор травли?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варианты: власть, веселье, желание самоутвердиться; возможно, страх самому стать жертвой.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Вопрос 3. Что чувствуют те, кто ставит «лайки» и делает репосты?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варианты: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причастность к «стае», желание не выпасть из общей волны; возможно, облегчение, что жертва не они.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7.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Вывод: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есть три стороны: жертва, агрессор и наблюдатели. И наблюдатели своей пассивной поддержкой часто подливают масла в огонь. Наша задача — не дать нашим детям оказаться ни в одной из этих ролей.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Тревожные звоночки. Как понять, что ваш ребёнок — жертва?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вместе составим портрет поведения подростка, у которого могут быть проблемы в сети. Вспомните вашего ребёнка в последние недели. Что вас могло насторожить?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Эмоции и поведение: резкие перепады настроения после использования телефона. Раздражительность, подавленность, замкнутость. Потеря интереса к хобби, прогулкам с друзьями.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Отношение к гаджетам: резкая реакция на уведомления (страх, злость). Нежелание идти в школу или на кружок, где есть доступ в интернет. Внезапное желание удалить все соцсети или, наоборот,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гипервовлечённость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(пытается «отмыть» репутацию).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Физические симптомы: нарушение сна и аппетита. Частые головные боли, боли в животе (психосоматика).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Главное правило: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не игнорируйте резкие изменения. Если ваш общительный ребенок вдруг стал затворником — это не «просто возраст».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8. Шокирующий поворот. А если мой ребёнок — агрессор?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Часто родители агрессоров последними об этом узнают. Им сложнее всего в это поверить.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Признаки возможного агрессивного поведения онлайн: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6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скрытность: ребёнок прячет экран, активно пользуется мессенджерами, которые автоматически удаляют переписку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Telegram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эмоциональная реакция: злорадство, циничные шутки над чужими неудачами, которые он видит в сети;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две жизни: резкий контраст между вежливым поведением дома и грубым, едким стилем общения в его публичных комментариях или анонимных аккаунтах;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6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новые «игрушки»: появление в телефоне приложений для создания мемов, коллажей, редакторов.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Почему 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это делают? Не потому, что они «монстры». Часто это может быть из-за желания власти и популярности, скуки, группового давления («все так делают»), непонимания последствий (в интернете всё кажется нереальным), вымещения своей собственной боли и унижения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буллили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самого).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Резюмируем. Распознать участие ребёнка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можно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по комплексу изменений в поведении ребенка, его эмоциональному состоянию и цифровым привычкам. Ключевое правило: изменения редко бывают единичными; обычно это группа признаков, проявляющихся одновременно.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9. Признаки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(травли в сети)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Ребёнок, скорее всего, не скажет прямо: «Меня травят в интернете».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Его состояние выдадут косвенные сигналы: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Эмоциональные и поведенческие изменения: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резкие перепады настроения после использования телефона или компьютера (подавленность, тревожность, вспышки гнева);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нежелание идти в школу или на кружки без объективных причин. Особенно если раньше такого не было;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социальная изоляция: отдаляется от друзей, перестает обсуждать школьную жизнь, не хочет участвовать в общих мероприятиях;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потеря интереса к любимым хобби, занятиям, которые раньше приносили радость;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нарушения сна и аппетита: ребёнок плохо спит, просыпается ночью, или, наоборот, много спит; отказывается от еды или «заедает» стресс;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повышенная нервозность при уведомлениях на телефоне: вздрагивает, стремится немедленно проверить сообщение, прячет экран.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10. Признаки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(травли в сети)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Изменения в цифровом поведении: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резкое увеличение или полный отказ от использования соцсетей,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мессенджеров;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скрытность: меняет пароли, активно очищает историю переписки, не оставляет телефон без присмотра, выходит из комнаты при звонках;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удаление своих аккаунтов или внезапное создание новых;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нервная реакция на шутки или вопросы о его активности в сети.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11. Алгоритм действий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tbl>
      <w:tblPr>
        <w:tblStyle w:val="960"/>
        <w:tblW w:w="96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4282"/>
        <w:gridCol w:w="4213"/>
      </w:tblGrid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firstLine="708"/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282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подозреваете, что ребёнок —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ЖЕРТВА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13" w:type="dxa"/>
            <w:textDirection w:val="lrTb"/>
            <w:noWrap w:val="false"/>
          </w:tcPr>
          <w:p>
            <w:pPr>
              <w:jc w:val="center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Если подозреваете, что ребёнок —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АГРЕССОР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firstLine="708"/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282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 паниковать и не отбирать гаджет! Это его связь с миром, наказание переживается как двойное предательство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1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Сохранить самообладание. Крики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наказания заставят его лучше скрываться, но не изменят поведение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firstLine="708"/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282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Дать эмоциональную поддержку. Фразы: «Я тебе верю», «Это не твоя вина», «Мне жаль, что ты через это проходишь», «Я с тобой». Никаких: «Сам виноват», «Не обращай внимания», «Закрой страницу и всё»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1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Поговорить, но не допрашивать. «Давай обсудим, что происходило?» Спросить о мотивах: «Что тебя сподвигло на это? Ты хотел(а) выглядеть круче? У тебя были с этим человеком проблемы?»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firstLine="708"/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282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Сохранить доказательства. Скриншоты оскорблений, ссылки. Это важно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для дальнейших действий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1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Объяснить последствия. Не мораль,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а факты: психическое здоровье жертвы, возможность юридической ответственности за клевету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и оскорбления (ст. 128.1 УК РФ,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ст. 5.61 КоАП РФ), испорченную цифровую репутацию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firstLine="708"/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282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Составить план действий ВМЕСТЕ. Спросить: «Как ты думаешь, что нам делать?» Варианты: пожаловаться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на пост/пользователя модераторам платформы, обратиться к классному руководителю/школьному психологу,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в серьёзных случаях — написать заявление в полицию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1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Призвать к ответственности. Обсудить, как можно загладить вину. Не заставлять извиняться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под давлением (это может спровоцировать новую волну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буллинга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), но подтолкнуть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к искреннему раскаянию и действиям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134" w:type="dxa"/>
            <w:textDirection w:val="lrTb"/>
            <w:noWrap w:val="false"/>
          </w:tcPr>
          <w:p>
            <w:pPr>
              <w:ind w:firstLine="708"/>
              <w:jc w:val="both"/>
              <w:spacing w:line="360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W w:w="4282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Обратиться к психологу. Не только ребёнку, но и всей семье, чтобы научиться проходить через этот кризис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4213" w:type="dxa"/>
            <w:textDirection w:val="lrTb"/>
            <w:noWrap w:val="false"/>
          </w:tcPr>
          <w:p>
            <w:pPr>
              <w:jc w:val="both"/>
              <w:spacing w:line="36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Проанализировать атмосферу в семье. Не чувствует ли ребёнок себя униженным или неуслышанным дома?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Часто агрессия в сети — крик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/>
              <w:t xml:space="preserve">о помощи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</w:tbl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12. Признаки того, что ребёнок стал жертвой мошенников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 обсудили,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представляет собой одну из форм угроз, с которыми сталкиваютс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подростки в цифровом пространстве. Не менее опасным является и другое явление — финансовое мошенничество, которое также может проявляться в интернете и затрагивать жизни молодых людей, что требует от нас особого внимания и знаний о том, как его избежать.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Тревожные знаки часто связаны с финансами, страхом и необычными просьбами.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Поведенческие и финансовые сигналы: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2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необъяснимые просьбы о деньгах под разными предлогами («срочно нужно пополнить счёт игры», «купить программу для учёбы», «помочь другу»);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пропажа денег с вашей карты или карты ребёнка, исчезновение ценных вещей из дома (возможно, он пытается продать их, чтобы отдать деньги шантажисту);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панический страх потерять телефон или доступ к интернету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(«если я не буду онлайн, случится что-то плохое»);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тайные разговоры по телефону, особенно если ребёнок что-то шепчет, плачет или умоляет.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Изменения в устройстве и аккаунтах: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3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его устройствах появляются незнакомые приложения (часто для анонимных звонков, мессенджеров или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криптовалютных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кошельков);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взломанные аккаунты: друзья получают от его имени странные сообщения с просьбами перевести деньги или перейти по ссылке;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3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ребёнок суетливо пытается что-то удалить с телефона или компьютера при вашем приближении.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13. Что делать родителю: алгоритм первых действий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Не паниковать и не обвинять. Ваша задача — стать союзником, а не следователем. Стоп-фразы: «Я же предупреждал!» или «Сам виноват!»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Начать деликатный разговор. Выберите спокойное время и нейтральную обстановку: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Как начать: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«Я заметил, что в последнее время ты расстраиваешься из-за телефона. Мне важно, чтобы ты был(а) в безопасности. Можешь ли ты доверить мне, что происходит? Я всегда на твоей стороне».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</w:rPr>
        <w:t xml:space="preserve">Если не идёт на контакт: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«Если тебе сложно говорить, напиши мне в мессенджере. Или давай договоримся о «стоп-слове». Если тебе страшно или стыдно, просто скажи его, и мы начнем решать проблему вместе».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Совместно оценить масштаб. При мошенничестве немедленно заблокировать карту (если есть доступ), сменить пароли от ключевых аккаунтов.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Предложить план решения: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шантажа, угроз расправы или вымогательства денег — немедленно обратиться в правоохранительные органы (можно и нужно подать заявление в полицию);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обратиться за психологической помощью (к детскому психологу).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Это не стыдно, это необходимая поддержка после травмы.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Главный индикатор проблемы — резкая перемена в поведении.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 знаете своего ребёнка лучше всех. Доверяйте своей интуиции, если его поведение стало неузнаваемым. Открытый, ненавязчивый диалог и ваша безусловная поддержка — самый мощный инструмент защиты.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Регулярно интересуйтесь жизнью вашего ребёнка в социальных сетях, поощряйте открытое общение с вами и создавайте доверительную атмосферу дома.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14. Государственные меры по защите граждан от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киберугроз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Государство принимает активные меры по защите граждан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киберугроз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Новые законы усиливают ответственность за преступления в интернете, создают механизмы защиты данных и поддерживают образовательные проекты по повышению уровня осведомлённости населения. При подозрении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вы можете воспользоваться следующими ресурсами: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44"/>
        <w:numPr>
          <w:ilvl w:val="0"/>
          <w:numId w:val="12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Линия помощи «Дети онлайн»: 8-800-25-000-15;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44"/>
        <w:numPr>
          <w:ilvl w:val="0"/>
          <w:numId w:val="12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Телефон доверия для детей, подростков и их родителей: 8-800-2000-122;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944"/>
        <w:numPr>
          <w:ilvl w:val="0"/>
          <w:numId w:val="12"/>
        </w:numPr>
        <w:jc w:val="both"/>
        <w:spacing w:after="0" w:line="36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ru-RU"/>
        </w:rPr>
        <w:t xml:space="preserve">База знаний детям от регионального общественного центра интернет-технологий (РОЦИТ)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hyperlink r:id="rId16" w:tooltip="https://rocit.ru/kb_cats/detyam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https://rocit.ru/kb_cats/detyam/</w:t>
        </w:r>
      </w:hyperlink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44"/>
        <w:numPr>
          <w:ilvl w:val="0"/>
          <w:numId w:val="12"/>
        </w:numPr>
        <w:jc w:val="both"/>
        <w:spacing w:after="0" w:line="36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Антибуллинговая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программа для школ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ТравлиNET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</w:t>
      </w:r>
      <w:hyperlink r:id="rId17" w:tooltip="https://xn--80aejlonqph.xn--p1ai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https://xn--80aejlonqph.xn--p1ai/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ВК — </w:t>
      </w:r>
      <w:hyperlink r:id="rId18" w:tooltip="https://vk.com/travlinet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https://vk.com/travlinet</w:t>
        </w:r>
      </w:hyperlink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44"/>
        <w:numPr>
          <w:ilvl w:val="0"/>
          <w:numId w:val="12"/>
        </w:numPr>
        <w:jc w:val="both"/>
        <w:spacing w:after="0" w:line="36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Вместе против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буллинга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hyperlink r:id="rId19" w:tooltip="https://bullying.shkolamoskva.ru/" w:history="1">
        <w:r>
          <w:rPr>
            <w:rFonts w:ascii="Times New Roman" w:hAnsi="Times New Roman" w:eastAsia="Times New Roman" w:cs="Times New Roman"/>
            <w:color w:val="1155cc"/>
            <w:sz w:val="28"/>
            <w:szCs w:val="28"/>
            <w:u w:val="single"/>
          </w:rPr>
          <w:t xml:space="preserve">https://bullying.shkolamoskva.ru/</w:t>
        </w:r>
      </w:hyperlink>
      <w:r>
        <w:rPr>
          <w:rFonts w:ascii="Times New Roman" w:hAnsi="Times New Roman" w:eastAsia="Times New Roman" w:cs="Times New Roman"/>
          <w:color w:val="1155cc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15.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кибермошенничестве рекомендуется обращаться к следующим государственным ресурсам и горячим линиям: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МВД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Официальный сайт Министерства внутренних дел Российской Федерации предоставляет информацию о способах борьбы с киберпреступностью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и позволяет подать заявление о преступлении онлайн. Для связи также доступна телефонная горячая линия. Телефон горячей линии: 112 (единый номер экстренных служб), сайт: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мвд.рф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Роскомнадзор.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Российской Федерации занимается защитой персональных данных и борьбой с незаконным использованием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информации. Можно направить жалобу через официальный сайт или позвонить на горячую линию. Сайт: rkn.gov.ru.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Прокуратура Российской Федерации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Прокуратура осуществляет надзор за соблюдением законов, включая сферу кибербезопасности. Можно обратиться с заявлением лично, отправить письмо почтой или воспользоваться электронной приёмной на официальном сайте прокуратуры: genproc.gov.ru.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Эти ресурсы помогут оперативно отреагировать на случаи кибермошенничества и минимизировать возможные последствия.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16. Информационная война и фейки: учим критическому мышлению.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подростки сталкиваются не просто с обманом, а с элементами информационных войн. Фейковые новости и даже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дипфейки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(поддельные видео/аудио) создаются для манипуляции и мошенничества. Фейковая новость — намеренно ложная информация, оформленная как правдоподобная новость. Цель — манипуляция, создание паники, розыгрыш или влияние на общественное мнение.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Дипфейк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deepfake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— это синтезированный фото-, аудио- или видеоконтент, созданный с помощью искусственного интеллекта, в котором человек делает или говорит то, чего не делал и не говорил в реальности. Подросток может столкнуться с этим в формате: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4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переозвучка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 популярного блогера, призывающего перевести деньги;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видео с «лицом» одноклассника в компрометирующей ситуации;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4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фальшивое аудиосообщение от «вашего голоса» с просьбой о помощи.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17.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Почему подростки в группе риска?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5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высокий уровень доверия к визуальному контенту («Я же это вижу своими глазами!»);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желание быстро поделиться «сенсацией» для повышения социального статуса в чатах;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5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недостаточно развитое критическое мышление для анализа источников.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18. Роль родителей. Как создать «иммунитет» у подростка?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Ваша задача — не запугать, а научить цифровой гигиене и критическому восприятию.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Объясните базовое правило: «видео/аудио — не доказательство». Технологии позволяют подделывать любой медиаконтент. Доверять можно только официальным источникам (госорганы, проверенные СМИ).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Введите алгоритм проверки «СТОП»: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— Спроси себя: «какая реакция от меня ожидается? Шок, страх, гнев?» (это маркер манипуляции);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 — Трассируй, а именно отслеживай источник: кто первоисточник? СМИ или паблик с мутной репутацией? Есть ли подтверждение в официальных новостях?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 — Оцени детали: у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дипфейков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часто неестественная мимика, артефакты вокруг лица, странное освещение. В фейковых новостях — эмоциональные заголовки, орфографические ошибки, отсутствие дат и конкретных мест;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 — Приостанови распространение: никаких репостов, пока не проверено. Репост = соучастие в распространении.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Обсудите правовые последствия. Объясните подростку, что даже репост «шутки»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дипфейком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одноклассника может привести к судебному иску от его родителей и серьезным штрафам для вас. Действия вашего ребёнка в сети имеют реальные правовые последствия.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Создайте доверительную среду. Договоритесь, что, если подросток сомневается в информации или сам стал жертвой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дипфейка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/травли из-за фейка, он сразу обращается к вам. Ваша реакция — помощь, а не наказание.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19. Правовое поле Российской Федерации: ответственность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br/>
        <w:t xml:space="preserve">за создание и распространение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Государство признало опасность этих технологий для информационной безопасности граждан и страны. В правовое поле введены серьёзные ограничения. Отметим некоторые из них.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9"/>
        </w:numPr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Гражданско-правовая ответственность: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152 ГК РФ («Защита чести, достоинства и деловой репутации»). Жертва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дипфейка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фейка может через суд требовать опровержения, удаления информации и компенсации морального вреда;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152.2 ГК РФ («Охрана частной жизни гражданина»). Распространение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дипфейков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порочащих частную жизнь, прямо нарушает эту норму.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Административная ответственность: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13.15 КоАП РФ («Злоупотребление свободой массовой информации»). Распространение заведомо недостоверной общественно значимой информации под видом достоверных сообщений, создавшее угрозу, наказывается крупными штрафами.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Уголовная ответственность (самая суровая):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статья 128.1 УК РФ («Клевета»). Если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дипфейк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или фейк содержат заведомо ложные сведения, порочащие честь и достоинство другого лица, это может грозить штрафом или обязательными работами.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Важный аспект: уголовная ответственность по общему правилу наступает с 16 лет, но за тяжкие преступления — с 14 лет. Недостижение возраста не отменяет ответственности родителей и исков о возмещении вреда.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20.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Борьба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дипфейками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фейками — это не только задача государства, это задача каждой семьи. Формируя у подростка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медиаграмотность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правовую осведомлённость, вы защищаете его не только от мошенников, но и от необдуманных поступков, которые могут сломать его цифровую репутацию и иметь серьезные последствия в реальной жизни.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Закрепляем с ребёнком: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Не стоит бездумно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репостить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эмоциональные или сенсационные новости;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Нужно проверять источник информации, искать подтверждение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в авторитетных СМИ;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7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Сомневаться — это нормально. «А правда ли это?» — главный вопрос перед любым репостом.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Научите подростка проверять факты перед публикацией или репостом информации. Обращайте внимание на надёжность источников и критикуйте сомнительные публикации. Разъясните, что за публикацию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-информации предусмотрена ответственность вплоть до уголовного наказания. Покажите на примере свежего вирусного фейка, как вы сами применяете алгоритм «СТОП». Это самый действенный урок.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21.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40000" cy="298800"/>
                <wp:effectExtent l="0" t="0" r="0" b="0"/>
                <wp:docPr id="6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1440000" cy="298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113.39pt;height:23.53pt;mso-wrap-distance-left:0.00pt;mso-wrap-distance-top:0.00pt;mso-wrap-distance-right:0.00pt;mso-wrap-distance-bottom:0.00pt;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подумаем, как мы можем защитить наших детей и воспитать в них грамотную цифровую личность? 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sz w:val="28"/>
          <w:szCs w:val="28"/>
        </w:rPr>
        <w:t xml:space="preserve">Ответы участников.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Предлагаю начать с цифровой безопасности. Что она включает в себя?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Цифровая безопасность включает меры предосторожности, направленные на защиту личной информации и устройств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киберугроз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Это не сложные технологии, а свод ежедневных правил. Детям необходимо объяснить, что 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личные данные (адрес, телефон, школа,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геометки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даже фото квартиры) — это ценность, которую нужно беречь.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1. Используйте надежные пароли.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Создавайте уникальные и сложные пароли для каждой учётной записи. Пароль должен содержать заглавные и строчные буквы, цифры и специальные символы. Например, пароль типа P@ssw0rd_2026 гораздо сложнее подобрать, чем простой вариант вроде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password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Регулярно меняйте пароли, особенно если подозреваете компрометацию.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Включите двухфакторную аутентификацию.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Это дополнительный уровень защиты, когда помимо ввода пароля потребуется ввести одноразовый код, полученный через SMS или специальное приложение. Это минимизирует шансы злоумышленника войти в вашу учётную запись даже при наличии украденного пароля.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Ограничьте доступ к личным данным.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Настройте приватность своих профилей в социальных сетях таким образом, чтобы личную информацию могли видеть только друзья или близкие знакомые. Избегайте публикаций фотографий документов, номеров телефонов, банковских карт и других личных сведений.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Будьте осторожны с публичными сетями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Wi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-Fi.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Пользоваться бесплатными сетями в кафе, гостиницах или транспорте небезопасно, поскольку злоумышленники могут перехватывать передаваемые данные. Лучше избегать передачи важных данных через общественные точки доступа.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Обновляйте программное обеспечение регулярно.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Регулярные обновления операционной системы и установленных программ устраняют уязвимости, которыми могут воспользоваться хакеры. Всегда устанавливайте свежие версии браузеров, антивирусов и приложений.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Проверяйте сайты перед вводом данных.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Перед введением платежных реквизитов убедитесь, что сайт имеет протокол HTTPS (адрес начинается с https://). Этот знак свидетельствует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 шифровании передаваемых данных. Не переходите по подозрительным ссылкам и не скачивайте файлы, даже от «друзей» (их аккаунт могли взломать). Прежде чем вводить свои данные на каком-либо сайте, проверьте подлинность ресурса.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Установите антивирусное ПО.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Использование современных антивирусных решений значительно снижает риск заражения вредоносным программным обеспечением и утечки данных.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Проявляйте осторожность в общении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делитесь информацией с незнакомцами, какими бы дружелюбными они ни казались. Мошенники часто создают фейковые профили для выманивания данных, шантажа или вовлечения в опасные группы.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Резервируйте данные.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Периодически делайте резервные копии важных файлов и храните их отдельно от основного хранилища. Настраивайте облачные сервисы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с автоматической синхронизацией.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Участвуйте в образовательных мероприятиях.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Повышайте собственную осведомлённость о новых видах угроз и методах защиты. Участвуйте в курсах и семинарах по вопросам цифровой безопасности.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Соблюдение принципов цифровой гигиены обеспечивает сохранность вашей частной жизни, защищает финансовые средства и репутацию в цифровом пространстве.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Государство, как и вы, заинтересовано в защите персональных данных граждан, развивая законодательство и национальные системы. Но первая линия обороны — это действия самого пользователя.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Совет родителям: объясните ребёнку важность соблюдения цифровой гигиены, расскажите о необходимости регулярного обновления приложений и операционных систем, а также необходимости использования двухфакторной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аутентификации. Все обновления должны быть только с официальных источник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ов, перед обновлением необходимо проверить актуальность и корректность ссылки! Предложите ребёнку заключить договор о цифровой гигиене (см. Приложение № 1) и договоритесь о семейном кодовом слове. Если вашему ребёнку или вам от ребёнка поступит аудио- 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видеосообщение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 вашим изображением или голосом с просьбой перевести деньги без кодового слова — это будет обман. Кодовое слово запрещено распространять кому-либо. Обновляйте его время от времени.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22. Роль семьи и государства — общая безопасность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Ответственное поведение в интернете — основа всего. Это критическое отношение к информации, осознание последствий своих цифровых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действий, уважение к другим и формирование цифровой модели личности. Государство развивает законодательные инициативы и программы по кибербезопасности, усиливая ответственность за киберпреступления. Но самый эффективный фильтр — в голове у вашего ребёнка.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Практические советы родителям: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Доверительный диалог: интересуйтесь не тем, «сидишь ли ты в телефоне», а тем, что интересного он сегодня увидел, с кем пообщался, что привлекло его внимание и осталось в памяти.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Личный пример: показывайте на себе правила цифровой гигиены. Вышли из дома — отключили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Wi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-Fi.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Технические средства: используйте настройки родительского контроля, но не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целях тотального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надзора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а как инструмент обучения и временной помощи. Сообщите подростку, что на его телефоне стоит приложение для вас, это необходимо, чтобы обезопасить его от возможных проблем в интернете. Разъясните, как работает приложение.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Будьте в теме: узнавайте, в каких соцсетях сидит ваш ребёнок, как они работают.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Развитие технологий делает угрозы сложнее, поэтому повышать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киберосведомлённость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нужно постоянно — и вам, и детям. Ваша активная позиция, совмещённая с государственными мерами по созданию безопасного цифрового пространства, — залог того, что соцсети для подростка станут площадкой для развития, а не источником 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23. Заключительный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Спасибо за внимание. Будьте в диалоге со своими детьми!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shd w:val="clear" w:color="auto" w:fill="ffffff"/>
        <w:widowControl w:val="off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Чтобы понять, была ли информация для вас полезна и интересна, прошу всех отсканировать QR-код, который вы видите на экране, и ответить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br/>
        <w:t xml:space="preserve">на несколько коротких вопросов о выступлении: нам очень важно ваше мнение!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Приложение № 1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Договор о соблюдении цифровой гигиены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Договор о соблюдении цифровой гигиены заключён между родителем______________ и несовершеннолетним _____________.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рамках договора участники обязуются выполнять следующие пункты (отмечайте пункты галочкой по мере обсуждения и согласования):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heading=h.6qnf80dwiwat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1. Использовать сложные пароли (минимум 12 символов: буквы верхнего/нижнего регистра, цифры, спецсимволы). Никогда не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использовать  один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пароль на всех сервисах. 1 раз в 3 месяца проводить смену паролей на всех устройствах и приложениях.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Пользоваться двухфакторной аутентификацией. Включать её везде,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где возможно (соцсети, почта, игровые аккаунты).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1" w:name="_heading=h.59vm2sqi02aq"/>
      <w:r/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3. Не откладывать установку обновления операционной системы, приложений и антивируса. Обновления загружать только из официальных источников.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При использовании общественного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Wi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-Fi не входить в личные кабинеты (банк, соцсети) и не делать покупок в общественных сетях.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Использовать «стоп-слова» для тревоги. Договориться о кодовом слове или фразе (например, «Погода сегодня странная»), если кто-то чувствует опасность или дискомфорт. Это сигнал к немедленному разговору и помощи.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Обсудить правила безопасных онлайн-платежей, хранение данных карты, а лучше использовать одну карту, на которой не будет денежных средств без надобности. То есть пополняется только при необходимости покупки.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Не выкладывать и не отправлять в чаты: домашний адрес, адрес школы, номер телефона,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геометки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реальном времени, фотографии документов и билетов. Не делиться ни с кем интимным контентом.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Критически относиться к новым виртуальным знакомствам. Новый друг в сети = незнакомец на улице. Не верить слепо историям, не соглашаться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встречи без крайней осторожности. Всегда информировать родных и близких о том, где я нахожусь и что планирую делать, чётко обозначаю тайминг.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Не переходить по подозрительным ссылкам из чатов, соцсетей или почты (даже от друзей — их могли взломать). Не скачивать файлы из ненадёжных источников. Не переходить по заманчивым заголовкам.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Я понимаю, что всё, что я выкладываю в сеть (фото, комментарии, лайки), остаётся там навсегда и может повлиять на мою будущую репутацию.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Я — не жертва и не агрессор. Если я столкнусь 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(в мой адрес или в адрес другого), я: 1) не отвечаю агрессией; 2) делаю скриншоты; 3) жалуюсь администрации платформы; 4) рассказываю родителям или доверенному взрослому.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 Хотя бы раз в 3 месяца вся семья осуществляет: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Проверку настроек приватности в основных соцсетях, чтобы убедиться, что профили закрыты, а личная информация скрыта.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Чистку приложений и разрешений, удаляя неиспользуемые приложения и проверяя, каким программам дан доступ к камере, микрофону, геолокации, а также отзывая ненужные разрешения.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План «А» на случай взлома. Обсудили по шагам: если аккаунт взломали, первое действие — сообщить родителям, второе — попытаться восстановить доступ через привязанную почту/телефон, третье — предупредить друзей.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Родитель: 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Подросток: ________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Дата: «____» __________ 20___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rPr>
          <w:rFonts w:ascii="Times New Roman" w:hAnsi="Times New Roman" w:eastAsia="Times New Roman" w:cs="Times New Roman"/>
          <w:sz w:val="28"/>
          <w:szCs w:val="28"/>
        </w:rPr>
      </w:pP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Список использованных источников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Федеральный закон от 27.07.2006 № 149-ФЗ (ред. от 24.02.2024)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«Об информации, информационных технологиях и о защите информации».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Рекомендации ФСТЭК России. Основы безопасности персональных данных при их обработке в информационных системах персональных данных. — М., 2022.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Национальный центр помощи пропавшим и пострадавшим детям, проект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КиберМосква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 Методическое пособие «Основы цифровой гигиены». — М., 2023. — С. 15-22.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Казаков С.П., Олейников Я.С. Киберпреступность: методы противодействия. Учебное пособие. — М.: Проспект, 2021. — 189 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Федеральный закон от 27.07.2006 № 152-ФЗ (ред. от 24.02.2024)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«О персональных данных».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6. Расторгуев С.П. Информационная война. — М.: Академический проект, 2020. — С. 45-67.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7. Фонд развития цифровой грамотности и кибербезопасности «Цифровая грамотность».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8. Стратегия национальной безопасности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(утв. Указом Президента РФ от 02.07.2021 № 400). Раздел VI.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9. Всемирная организация здравоохранения (ВОЗ). Информационный бюллетень 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буллинге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среди подростков (с учетом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кибербуллинга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2022.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10. Административный, Гражданско-правовой и Уголовный кодексы Российской Федерации.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11. Концепция развития регулирования отношений в сфере технологий искусственного интеллекта и робототехники до 2024 года (утв. Правительством РФ) — Раздел, касающийся этики и безопасности.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12. Национальная программа «Цифровая экономика Российской Федерации» (Федеральный проект «Информационная безопасность»).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13. Портал «Российская электронная школа» (РЭШ). Раздел «Уроки цифровой грамотности».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14. Асмолов А.Г., Цветкова М.С., Янисов П.В. Цифровая социализация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в культурно-исторической парадигме: изменяющийся ребенок в изменяющемся мире // Национальный психологический журнал. — 2018. — № 4(32). — С. 3-18.</w:t>
      </w:r>
      <w:r>
        <w:rPr>
          <w:rFonts w:ascii="Helvetica Neue" w:hAnsi="Helvetica Neue" w:eastAsia="Helvetica Neue" w:cs="Helvetica Neue"/>
          <w:b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even" r:id="rId12"/>
      <w:footnotePr/>
      <w:endnotePr/>
      <w:type w:val="nextPage"/>
      <w:pgSz w:w="11906" w:h="16838" w:orient="portrait"/>
      <w:pgMar w:top="1134" w:right="1133" w:bottom="1134" w:left="1134" w:header="708" w:footer="70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urier New">
    <w:panose1 w:val="02070409020205020404"/>
  </w:font>
  <w:font w:name="Noto Sans Symbols"/>
  <w:font w:name="Georgia">
    <w:panose1 w:val="02040503050406030204"/>
  </w:font>
  <w:font w:name="Times New Roman">
    <w:panose1 w:val="02020603050405020304"/>
  </w:font>
  <w:font w:name="Arial">
    <w:panose1 w:val="020B0604020202020204"/>
  </w:font>
  <w:font w:name="Helvetica Neue"/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  <w:sz w:val="28"/>
        <w:szCs w:val="28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color w:val="000000"/>
        <w:sz w:val="28"/>
        <w:szCs w:val="28"/>
      </w:rPr>
      <w:instrText xml:space="preserve">PAGE</w:instrText>
    </w: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color w:val="000000"/>
        <w:sz w:val="28"/>
        <w:szCs w:val="28"/>
      </w:rPr>
      <w:t xml:space="preserve">2</w:t>
    </w: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color w:val="000000"/>
        <w:sz w:val="28"/>
        <w:szCs w:val="28"/>
      </w:rPr>
    </w:r>
    <w:r>
      <w:rPr>
        <w:rFonts w:ascii="Times New Roman" w:hAnsi="Times New Roman" w:eastAsia="Times New Roman" w:cs="Times New Roman"/>
        <w:color w:val="000000"/>
        <w:sz w:val="28"/>
        <w:szCs w:val="28"/>
      </w:rPr>
    </w:r>
  </w:p>
  <w:p>
    <w:pPr>
      <w:ind w:right="360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  <w:sz w:val="28"/>
        <w:szCs w:val="28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rFonts w:ascii="Times New Roman" w:hAnsi="Times New Roman" w:eastAsia="Times New Roman" w:cs="Times New Roman"/>
        <w:color w:val="000000"/>
        <w:sz w:val="28"/>
        <w:szCs w:val="28"/>
      </w:rPr>
    </w:r>
    <w:r>
      <w:rPr>
        <w:rFonts w:ascii="Times New Roman" w:hAnsi="Times New Roman" w:eastAsia="Times New Roman" w:cs="Times New Roman"/>
        <w:color w:val="000000"/>
        <w:sz w:val="28"/>
        <w:szCs w:val="28"/>
      </w:rPr>
    </w:r>
    <w:r>
      <w:rPr>
        <w:rFonts w:ascii="Times New Roman" w:hAnsi="Times New Roman" w:eastAsia="Times New Roman" w:cs="Times New Roman"/>
        <w:color w:val="000000"/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w:fldChar w:fldCharType="begin"/>
    </w:r>
    <w:r>
      <w:rPr>
        <w:color w:val="000000"/>
      </w:rPr>
      <w:instrText xml:space="preserve"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  <w:r>
      <w:rPr>
        <w:color w:val="000000"/>
      </w:rPr>
    </w:r>
    <w:r>
      <w:rPr>
        <w:color w:val="000000"/>
      </w:rPr>
    </w:r>
  </w:p>
  <w:p>
    <w:pPr>
      <w:ind w:right="360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</w:r>
    <w:r>
      <w:rPr>
        <w:color w:val="000000"/>
      </w:rPr>
    </w:r>
    <w:r>
      <w:rPr>
        <w:color w:val="00000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755775" cy="408305"/>
              <wp:effectExtent l="0" t="0" r="0" b="0"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55775" cy="40830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38.25pt;height:32.15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color w:val="000000"/>
      </w:rPr>
    </w:r>
    <w:r>
      <w:rPr>
        <w:color w:val="00000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40" w:lineRule="auto"/>
      <w:tabs>
        <w:tab w:val="center" w:pos="4677" w:leader="none"/>
        <w:tab w:val="right" w:pos="9355" w:leader="none"/>
      </w:tabs>
      <w:rPr>
        <w:color w:val="000000"/>
      </w:r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>
      <w:rPr>
        <w:color w:val="000000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755775" cy="408305"/>
              <wp:effectExtent l="0" t="0" r="0" b="0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755775" cy="40830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38.25pt;height:32.15pt;mso-wrap-distance-left:0.00pt;mso-wrap-distance-top:0.00pt;mso-wrap-distance-right:0.00pt;mso-wrap-distance-bottom:0.00pt;">
              <v:path textboxrect="0,0,0,0"/>
              <v:imagedata r:id="rId1" o:title=""/>
            </v:shape>
          </w:pict>
        </mc:Fallback>
      </mc:AlternateContent>
    </w:r>
    <w:r>
      <w:rPr>
        <w:color w:val="000000"/>
      </w:rPr>
    </w:r>
    <w:r>
      <w:rPr>
        <w:color w:val="00000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1428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86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588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502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74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7188" w:hanging="360"/>
      </w:pPr>
      <w:rPr>
        <w:rFonts w:ascii="Noto Sans Symbols" w:hAnsi="Noto Sans Symbols" w:eastAsia="Noto Sans Symbols" w:cs="Noto Sans Symbol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1"/>
  </w:num>
  <w:num w:numId="5">
    <w:abstractNumId w:val="1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7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7">
    <w:name w:val="Heading 1 Char"/>
    <w:basedOn w:val="939"/>
    <w:link w:val="933"/>
    <w:uiPriority w:val="9"/>
    <w:rPr>
      <w:rFonts w:ascii="Arial" w:hAnsi="Arial" w:eastAsia="Arial" w:cs="Arial"/>
      <w:sz w:val="40"/>
      <w:szCs w:val="40"/>
    </w:rPr>
  </w:style>
  <w:style w:type="character" w:styleId="768">
    <w:name w:val="Heading 2 Char"/>
    <w:basedOn w:val="939"/>
    <w:link w:val="934"/>
    <w:uiPriority w:val="9"/>
    <w:rPr>
      <w:rFonts w:ascii="Arial" w:hAnsi="Arial" w:eastAsia="Arial" w:cs="Arial"/>
      <w:sz w:val="34"/>
    </w:rPr>
  </w:style>
  <w:style w:type="character" w:styleId="769">
    <w:name w:val="Heading 3 Char"/>
    <w:basedOn w:val="939"/>
    <w:link w:val="935"/>
    <w:uiPriority w:val="9"/>
    <w:rPr>
      <w:rFonts w:ascii="Arial" w:hAnsi="Arial" w:eastAsia="Arial" w:cs="Arial"/>
      <w:sz w:val="30"/>
      <w:szCs w:val="30"/>
    </w:rPr>
  </w:style>
  <w:style w:type="character" w:styleId="770">
    <w:name w:val="Heading 4 Char"/>
    <w:basedOn w:val="939"/>
    <w:link w:val="936"/>
    <w:uiPriority w:val="9"/>
    <w:rPr>
      <w:rFonts w:ascii="Arial" w:hAnsi="Arial" w:eastAsia="Arial" w:cs="Arial"/>
      <w:b/>
      <w:bCs/>
      <w:sz w:val="26"/>
      <w:szCs w:val="26"/>
    </w:rPr>
  </w:style>
  <w:style w:type="character" w:styleId="771">
    <w:name w:val="Heading 5 Char"/>
    <w:basedOn w:val="939"/>
    <w:link w:val="937"/>
    <w:uiPriority w:val="9"/>
    <w:rPr>
      <w:rFonts w:ascii="Arial" w:hAnsi="Arial" w:eastAsia="Arial" w:cs="Arial"/>
      <w:b/>
      <w:bCs/>
      <w:sz w:val="24"/>
      <w:szCs w:val="24"/>
    </w:rPr>
  </w:style>
  <w:style w:type="character" w:styleId="772">
    <w:name w:val="Heading 6 Char"/>
    <w:basedOn w:val="939"/>
    <w:link w:val="938"/>
    <w:uiPriority w:val="9"/>
    <w:rPr>
      <w:rFonts w:ascii="Arial" w:hAnsi="Arial" w:eastAsia="Arial" w:cs="Arial"/>
      <w:b/>
      <w:bCs/>
      <w:sz w:val="22"/>
      <w:szCs w:val="22"/>
    </w:rPr>
  </w:style>
  <w:style w:type="paragraph" w:styleId="773">
    <w:name w:val="Heading 7"/>
    <w:basedOn w:val="932"/>
    <w:next w:val="932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4">
    <w:name w:val="Heading 7 Char"/>
    <w:basedOn w:val="939"/>
    <w:link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5">
    <w:name w:val="Heading 8"/>
    <w:basedOn w:val="932"/>
    <w:next w:val="932"/>
    <w:link w:val="77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6">
    <w:name w:val="Heading 8 Char"/>
    <w:basedOn w:val="939"/>
    <w:link w:val="775"/>
    <w:uiPriority w:val="9"/>
    <w:rPr>
      <w:rFonts w:ascii="Arial" w:hAnsi="Arial" w:eastAsia="Arial" w:cs="Arial"/>
      <w:i/>
      <w:iCs/>
      <w:sz w:val="22"/>
      <w:szCs w:val="22"/>
    </w:rPr>
  </w:style>
  <w:style w:type="paragraph" w:styleId="777">
    <w:name w:val="Heading 9"/>
    <w:basedOn w:val="932"/>
    <w:next w:val="932"/>
    <w:link w:val="77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8">
    <w:name w:val="Heading 9 Char"/>
    <w:basedOn w:val="939"/>
    <w:link w:val="777"/>
    <w:uiPriority w:val="9"/>
    <w:rPr>
      <w:rFonts w:ascii="Arial" w:hAnsi="Arial" w:eastAsia="Arial" w:cs="Arial"/>
      <w:i/>
      <w:iCs/>
      <w:sz w:val="21"/>
      <w:szCs w:val="21"/>
    </w:rPr>
  </w:style>
  <w:style w:type="paragraph" w:styleId="779">
    <w:name w:val="No Spacing"/>
    <w:uiPriority w:val="1"/>
    <w:qFormat/>
    <w:pPr>
      <w:spacing w:before="0" w:after="0" w:line="240" w:lineRule="auto"/>
    </w:pPr>
  </w:style>
  <w:style w:type="character" w:styleId="780">
    <w:name w:val="Title Char"/>
    <w:basedOn w:val="939"/>
    <w:link w:val="943"/>
    <w:uiPriority w:val="10"/>
    <w:rPr>
      <w:sz w:val="48"/>
      <w:szCs w:val="48"/>
    </w:rPr>
  </w:style>
  <w:style w:type="character" w:styleId="781">
    <w:name w:val="Subtitle Char"/>
    <w:basedOn w:val="939"/>
    <w:link w:val="959"/>
    <w:uiPriority w:val="11"/>
    <w:rPr>
      <w:sz w:val="24"/>
      <w:szCs w:val="24"/>
    </w:rPr>
  </w:style>
  <w:style w:type="paragraph" w:styleId="782">
    <w:name w:val="Quote"/>
    <w:basedOn w:val="932"/>
    <w:next w:val="932"/>
    <w:link w:val="783"/>
    <w:uiPriority w:val="29"/>
    <w:qFormat/>
    <w:pPr>
      <w:ind w:left="720" w:right="720"/>
    </w:pPr>
    <w:rPr>
      <w:i/>
    </w:rPr>
  </w:style>
  <w:style w:type="character" w:styleId="783">
    <w:name w:val="Quote Char"/>
    <w:link w:val="782"/>
    <w:uiPriority w:val="29"/>
    <w:rPr>
      <w:i/>
    </w:rPr>
  </w:style>
  <w:style w:type="paragraph" w:styleId="784">
    <w:name w:val="Intense Quote"/>
    <w:basedOn w:val="932"/>
    <w:next w:val="932"/>
    <w:link w:val="7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>
    <w:name w:val="Intense Quote Char"/>
    <w:link w:val="784"/>
    <w:uiPriority w:val="30"/>
    <w:rPr>
      <w:i/>
    </w:rPr>
  </w:style>
  <w:style w:type="character" w:styleId="786">
    <w:name w:val="Header Char"/>
    <w:basedOn w:val="939"/>
    <w:link w:val="946"/>
    <w:uiPriority w:val="99"/>
  </w:style>
  <w:style w:type="character" w:styleId="787">
    <w:name w:val="Footer Char"/>
    <w:basedOn w:val="939"/>
    <w:link w:val="948"/>
    <w:uiPriority w:val="99"/>
  </w:style>
  <w:style w:type="paragraph" w:styleId="788">
    <w:name w:val="Caption"/>
    <w:basedOn w:val="932"/>
    <w:next w:val="9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9">
    <w:name w:val="Caption Char"/>
    <w:basedOn w:val="788"/>
    <w:link w:val="948"/>
    <w:uiPriority w:val="99"/>
  </w:style>
  <w:style w:type="table" w:styleId="790">
    <w:name w:val="Table Grid Light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1">
    <w:name w:val="Plain Table 1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2"/>
    <w:basedOn w:val="94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3">
    <w:name w:val="Plain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4">
    <w:name w:val="Plain Table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Plain Table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6">
    <w:name w:val="Grid Table 1 Light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1 Light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Grid Table 1 Light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1 Light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Grid Table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2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2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2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3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3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3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4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8">
    <w:name w:val="Grid Table 4 - Accent 1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9">
    <w:name w:val="Grid Table 4 - Accent 2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Grid Table 4 - Accent 3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21">
    <w:name w:val="Grid Table 4 - Accent 4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Grid Table 4 - Accent 5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3">
    <w:name w:val="Grid Table 4 - Accent 6"/>
    <w:basedOn w:val="94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4">
    <w:name w:val="Grid Table 5 Dark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28">
    <w:name w:val="Grid Table 5 Dark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29">
    <w:name w:val="Grid Table 5 Dark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30">
    <w:name w:val="Grid Table 5 Dark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31">
    <w:name w:val="Grid Table 6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32">
    <w:name w:val="Grid Table 6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3">
    <w:name w:val="Grid Table 6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4">
    <w:name w:val="Grid Table 6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5">
    <w:name w:val="Grid Table 6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6">
    <w:name w:val="Grid Table 6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7">
    <w:name w:val="Grid Table 6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8">
    <w:name w:val="Grid Table 7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Grid Table 7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Grid Table 7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Grid Table 7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1 Light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List Table 1 Light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1 Light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List Table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3">
    <w:name w:val="List Table 2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4">
    <w:name w:val="List Table 2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5">
    <w:name w:val="List Table 2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6">
    <w:name w:val="List Table 2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7">
    <w:name w:val="List Table 2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8">
    <w:name w:val="List Table 2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9">
    <w:name w:val="List Table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3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3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3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4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4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4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5 Dark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5 Dark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8">
    <w:name w:val="List Table 5 Dark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9">
    <w:name w:val="List Table 5 Dark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0">
    <w:name w:val="List Table 6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81">
    <w:name w:val="List Table 6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82">
    <w:name w:val="List Table 6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3">
    <w:name w:val="List Table 6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4">
    <w:name w:val="List Table 6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5">
    <w:name w:val="List Table 6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6">
    <w:name w:val="List Table 6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7">
    <w:name w:val="List Table 7 Colorful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8">
    <w:name w:val="List Table 7 Colorful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89">
    <w:name w:val="List Table 7 Colorful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90">
    <w:name w:val="List Table 7 Colorful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91">
    <w:name w:val="List Table 7 Colorful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92">
    <w:name w:val="List Table 7 Colorful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93">
    <w:name w:val="List Table 7 Colorful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94">
    <w:name w:val="Lined - Accent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5">
    <w:name w:val="Lined - Accent 1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96">
    <w:name w:val="Lined - Accent 2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97">
    <w:name w:val="Lined - Accent 3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98">
    <w:name w:val="Lined - Accent 4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99">
    <w:name w:val="Lined - Accent 5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00">
    <w:name w:val="Lined - Accent 6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1">
    <w:name w:val="Bordered &amp; Lined - Accent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2">
    <w:name w:val="Bordered &amp; Lined - Accent 1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03">
    <w:name w:val="Bordered &amp; Lined - Accent 2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4">
    <w:name w:val="Bordered &amp; Lined - Accent 3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5">
    <w:name w:val="Bordered &amp; Lined - Accent 4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6">
    <w:name w:val="Bordered &amp; Lined - Accent 5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07">
    <w:name w:val="Bordered &amp; Lined - Accent 6"/>
    <w:basedOn w:val="94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08">
    <w:name w:val="Bordered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9">
    <w:name w:val="Bordered - Accent 1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10">
    <w:name w:val="Bordered - Accent 2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11">
    <w:name w:val="Bordered - Accent 3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12">
    <w:name w:val="Bordered - Accent 4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3">
    <w:name w:val="Bordered - Accent 5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4">
    <w:name w:val="Bordered - Accent 6"/>
    <w:basedOn w:val="94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5">
    <w:name w:val="footnote text"/>
    <w:basedOn w:val="932"/>
    <w:link w:val="916"/>
    <w:uiPriority w:val="99"/>
    <w:semiHidden/>
    <w:unhideWhenUsed/>
    <w:pPr>
      <w:spacing w:after="40" w:line="240" w:lineRule="auto"/>
    </w:pPr>
    <w:rPr>
      <w:sz w:val="18"/>
    </w:rPr>
  </w:style>
  <w:style w:type="character" w:styleId="916">
    <w:name w:val="Footnote Text Char"/>
    <w:link w:val="915"/>
    <w:uiPriority w:val="99"/>
    <w:rPr>
      <w:sz w:val="18"/>
    </w:rPr>
  </w:style>
  <w:style w:type="character" w:styleId="917">
    <w:name w:val="footnote reference"/>
    <w:basedOn w:val="939"/>
    <w:uiPriority w:val="99"/>
    <w:unhideWhenUsed/>
    <w:rPr>
      <w:vertAlign w:val="superscript"/>
    </w:rPr>
  </w:style>
  <w:style w:type="paragraph" w:styleId="918">
    <w:name w:val="endnote text"/>
    <w:basedOn w:val="932"/>
    <w:link w:val="919"/>
    <w:uiPriority w:val="99"/>
    <w:semiHidden/>
    <w:unhideWhenUsed/>
    <w:pPr>
      <w:spacing w:after="0" w:line="240" w:lineRule="auto"/>
    </w:pPr>
    <w:rPr>
      <w:sz w:val="20"/>
    </w:rPr>
  </w:style>
  <w:style w:type="character" w:styleId="919">
    <w:name w:val="Endnote Text Char"/>
    <w:link w:val="918"/>
    <w:uiPriority w:val="99"/>
    <w:rPr>
      <w:sz w:val="20"/>
    </w:rPr>
  </w:style>
  <w:style w:type="character" w:styleId="920">
    <w:name w:val="endnote reference"/>
    <w:basedOn w:val="939"/>
    <w:uiPriority w:val="99"/>
    <w:semiHidden/>
    <w:unhideWhenUsed/>
    <w:rPr>
      <w:vertAlign w:val="superscript"/>
    </w:rPr>
  </w:style>
  <w:style w:type="paragraph" w:styleId="921">
    <w:name w:val="toc 1"/>
    <w:basedOn w:val="932"/>
    <w:next w:val="932"/>
    <w:uiPriority w:val="39"/>
    <w:unhideWhenUsed/>
    <w:pPr>
      <w:ind w:left="0" w:right="0" w:firstLine="0"/>
      <w:spacing w:after="57"/>
    </w:pPr>
  </w:style>
  <w:style w:type="paragraph" w:styleId="922">
    <w:name w:val="toc 2"/>
    <w:basedOn w:val="932"/>
    <w:next w:val="932"/>
    <w:uiPriority w:val="39"/>
    <w:unhideWhenUsed/>
    <w:pPr>
      <w:ind w:left="283" w:right="0" w:firstLine="0"/>
      <w:spacing w:after="57"/>
    </w:pPr>
  </w:style>
  <w:style w:type="paragraph" w:styleId="923">
    <w:name w:val="toc 3"/>
    <w:basedOn w:val="932"/>
    <w:next w:val="932"/>
    <w:uiPriority w:val="39"/>
    <w:unhideWhenUsed/>
    <w:pPr>
      <w:ind w:left="567" w:right="0" w:firstLine="0"/>
      <w:spacing w:after="57"/>
    </w:pPr>
  </w:style>
  <w:style w:type="paragraph" w:styleId="924">
    <w:name w:val="toc 4"/>
    <w:basedOn w:val="932"/>
    <w:next w:val="932"/>
    <w:uiPriority w:val="39"/>
    <w:unhideWhenUsed/>
    <w:pPr>
      <w:ind w:left="850" w:right="0" w:firstLine="0"/>
      <w:spacing w:after="57"/>
    </w:pPr>
  </w:style>
  <w:style w:type="paragraph" w:styleId="925">
    <w:name w:val="toc 5"/>
    <w:basedOn w:val="932"/>
    <w:next w:val="932"/>
    <w:uiPriority w:val="39"/>
    <w:unhideWhenUsed/>
    <w:pPr>
      <w:ind w:left="1134" w:right="0" w:firstLine="0"/>
      <w:spacing w:after="57"/>
    </w:pPr>
  </w:style>
  <w:style w:type="paragraph" w:styleId="926">
    <w:name w:val="toc 6"/>
    <w:basedOn w:val="932"/>
    <w:next w:val="932"/>
    <w:uiPriority w:val="39"/>
    <w:unhideWhenUsed/>
    <w:pPr>
      <w:ind w:left="1417" w:right="0" w:firstLine="0"/>
      <w:spacing w:after="57"/>
    </w:pPr>
  </w:style>
  <w:style w:type="paragraph" w:styleId="927">
    <w:name w:val="toc 7"/>
    <w:basedOn w:val="932"/>
    <w:next w:val="932"/>
    <w:uiPriority w:val="39"/>
    <w:unhideWhenUsed/>
    <w:pPr>
      <w:ind w:left="1701" w:right="0" w:firstLine="0"/>
      <w:spacing w:after="57"/>
    </w:pPr>
  </w:style>
  <w:style w:type="paragraph" w:styleId="928">
    <w:name w:val="toc 8"/>
    <w:basedOn w:val="932"/>
    <w:next w:val="932"/>
    <w:uiPriority w:val="39"/>
    <w:unhideWhenUsed/>
    <w:pPr>
      <w:ind w:left="1984" w:right="0" w:firstLine="0"/>
      <w:spacing w:after="57"/>
    </w:pPr>
  </w:style>
  <w:style w:type="paragraph" w:styleId="929">
    <w:name w:val="toc 9"/>
    <w:basedOn w:val="932"/>
    <w:next w:val="932"/>
    <w:uiPriority w:val="39"/>
    <w:unhideWhenUsed/>
    <w:pPr>
      <w:ind w:left="2268" w:right="0" w:firstLine="0"/>
      <w:spacing w:after="57"/>
    </w:pPr>
  </w:style>
  <w:style w:type="paragraph" w:styleId="930">
    <w:name w:val="TOC Heading"/>
    <w:uiPriority w:val="39"/>
    <w:unhideWhenUsed/>
  </w:style>
  <w:style w:type="paragraph" w:styleId="931">
    <w:name w:val="table of figures"/>
    <w:basedOn w:val="932"/>
    <w:next w:val="932"/>
    <w:uiPriority w:val="99"/>
    <w:unhideWhenUsed/>
    <w:pPr>
      <w:spacing w:after="0" w:afterAutospacing="0"/>
    </w:pPr>
  </w:style>
  <w:style w:type="paragraph" w:styleId="932" w:default="1">
    <w:name w:val="Normal"/>
    <w:qFormat/>
  </w:style>
  <w:style w:type="paragraph" w:styleId="933">
    <w:name w:val="Heading 1"/>
    <w:basedOn w:val="932"/>
    <w:next w:val="932"/>
    <w:uiPriority w:val="9"/>
    <w:qFormat/>
    <w:pPr>
      <w:keepLines/>
      <w:keepNext/>
      <w:spacing w:before="480" w:after="120"/>
      <w:outlineLvl w:val="0"/>
    </w:pPr>
    <w:rPr>
      <w:b/>
      <w:bCs/>
      <w:sz w:val="48"/>
      <w:szCs w:val="48"/>
    </w:rPr>
  </w:style>
  <w:style w:type="paragraph" w:styleId="934">
    <w:name w:val="Heading 2"/>
    <w:basedOn w:val="932"/>
    <w:next w:val="932"/>
    <w:uiPriority w:val="9"/>
    <w:semiHidden/>
    <w:unhideWhenUsed/>
    <w:qFormat/>
    <w:pPr>
      <w:keepLines/>
      <w:keepNext/>
      <w:spacing w:before="360" w:after="80"/>
      <w:outlineLvl w:val="1"/>
    </w:pPr>
    <w:rPr>
      <w:b/>
      <w:bCs/>
      <w:sz w:val="36"/>
      <w:szCs w:val="36"/>
    </w:rPr>
  </w:style>
  <w:style w:type="paragraph" w:styleId="935">
    <w:name w:val="Heading 3"/>
    <w:basedOn w:val="932"/>
    <w:next w:val="932"/>
    <w:uiPriority w:val="9"/>
    <w:semiHidden/>
    <w:unhideWhenUsed/>
    <w:qFormat/>
    <w:pPr>
      <w:keepLines/>
      <w:keepNext/>
      <w:spacing w:before="280" w:after="80"/>
      <w:outlineLvl w:val="2"/>
    </w:pPr>
    <w:rPr>
      <w:b/>
      <w:bCs/>
      <w:sz w:val="28"/>
      <w:szCs w:val="28"/>
    </w:rPr>
  </w:style>
  <w:style w:type="paragraph" w:styleId="936">
    <w:name w:val="Heading 4"/>
    <w:basedOn w:val="932"/>
    <w:next w:val="932"/>
    <w:uiPriority w:val="9"/>
    <w:semiHidden/>
    <w:unhideWhenUsed/>
    <w:qFormat/>
    <w:pPr>
      <w:keepLines/>
      <w:keepNext/>
      <w:spacing w:before="240" w:after="40"/>
      <w:outlineLvl w:val="3"/>
    </w:pPr>
    <w:rPr>
      <w:b/>
      <w:bCs/>
      <w:sz w:val="24"/>
      <w:szCs w:val="24"/>
    </w:rPr>
  </w:style>
  <w:style w:type="paragraph" w:styleId="937">
    <w:name w:val="Heading 5"/>
    <w:basedOn w:val="932"/>
    <w:next w:val="932"/>
    <w:uiPriority w:val="9"/>
    <w:semiHidden/>
    <w:unhideWhenUsed/>
    <w:qFormat/>
    <w:pPr>
      <w:keepLines/>
      <w:keepNext/>
      <w:spacing w:before="220" w:after="40"/>
      <w:outlineLvl w:val="4"/>
    </w:pPr>
    <w:rPr>
      <w:b/>
      <w:bCs/>
    </w:rPr>
  </w:style>
  <w:style w:type="paragraph" w:styleId="938">
    <w:name w:val="Heading 6"/>
    <w:basedOn w:val="932"/>
    <w:next w:val="932"/>
    <w:uiPriority w:val="9"/>
    <w:semiHidden/>
    <w:unhideWhenUsed/>
    <w:qFormat/>
    <w:pPr>
      <w:keepLines/>
      <w:keepNext/>
      <w:spacing w:before="200" w:after="40"/>
      <w:outlineLvl w:val="5"/>
    </w:pPr>
    <w:rPr>
      <w:b/>
      <w:bCs/>
      <w:sz w:val="20"/>
      <w:szCs w:val="20"/>
    </w:rPr>
  </w:style>
  <w:style w:type="character" w:styleId="939" w:default="1">
    <w:name w:val="Default Paragraph Font"/>
    <w:uiPriority w:val="1"/>
    <w:semiHidden/>
    <w:unhideWhenUsed/>
  </w:style>
  <w:style w:type="table" w:styleId="94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1" w:default="1">
    <w:name w:val="No List"/>
    <w:uiPriority w:val="99"/>
    <w:semiHidden/>
    <w:unhideWhenUsed/>
  </w:style>
  <w:style w:type="table" w:styleId="942" w:customStyle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943">
    <w:name w:val="Title"/>
    <w:basedOn w:val="932"/>
    <w:next w:val="932"/>
    <w:uiPriority w:val="10"/>
    <w:qFormat/>
    <w:pPr>
      <w:keepLines/>
      <w:keepNext/>
      <w:spacing w:before="480" w:after="120"/>
    </w:pPr>
    <w:rPr>
      <w:b/>
      <w:bCs/>
      <w:sz w:val="72"/>
      <w:szCs w:val="72"/>
    </w:rPr>
  </w:style>
  <w:style w:type="paragraph" w:styleId="944">
    <w:name w:val="List Paragraph"/>
    <w:uiPriority w:val="34"/>
    <w:qFormat/>
    <w:pPr>
      <w:contextualSpacing/>
      <w:ind w:left="720"/>
    </w:pPr>
  </w:style>
  <w:style w:type="table" w:styleId="945">
    <w:name w:val="Table Grid"/>
    <w:basedOn w:val="940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6">
    <w:name w:val="Header"/>
    <w:link w:val="9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7" w:customStyle="1">
    <w:name w:val="Верхний колонтитул Знак"/>
    <w:basedOn w:val="939"/>
    <w:link w:val="946"/>
    <w:uiPriority w:val="99"/>
  </w:style>
  <w:style w:type="paragraph" w:styleId="948">
    <w:name w:val="Footer"/>
    <w:link w:val="9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9" w:customStyle="1">
    <w:name w:val="Нижний колонтитул Знак"/>
    <w:basedOn w:val="939"/>
    <w:link w:val="948"/>
    <w:uiPriority w:val="99"/>
  </w:style>
  <w:style w:type="character" w:styleId="950">
    <w:name w:val="page number"/>
    <w:basedOn w:val="939"/>
    <w:uiPriority w:val="99"/>
    <w:semiHidden/>
    <w:unhideWhenUsed/>
  </w:style>
  <w:style w:type="paragraph" w:styleId="951">
    <w:name w:val="Normal (Web)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52">
    <w:name w:val="Hyperlink"/>
    <w:basedOn w:val="939"/>
    <w:uiPriority w:val="99"/>
    <w:semiHidden/>
    <w:unhideWhenUsed/>
    <w:rPr>
      <w:color w:val="0000ff"/>
      <w:u w:val="single"/>
    </w:rPr>
  </w:style>
  <w:style w:type="paragraph" w:styleId="953" w:customStyle="1">
    <w:name w:val="docdat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954">
    <w:name w:val="annotation reference"/>
    <w:basedOn w:val="939"/>
    <w:uiPriority w:val="99"/>
    <w:semiHidden/>
    <w:unhideWhenUsed/>
    <w:rPr>
      <w:sz w:val="16"/>
      <w:szCs w:val="16"/>
    </w:rPr>
  </w:style>
  <w:style w:type="paragraph" w:styleId="955">
    <w:name w:val="annotation text"/>
    <w:link w:val="95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56" w:customStyle="1">
    <w:name w:val="Текст примечания Знак"/>
    <w:basedOn w:val="939"/>
    <w:link w:val="955"/>
    <w:uiPriority w:val="99"/>
    <w:semiHidden/>
    <w:rPr>
      <w:sz w:val="20"/>
      <w:szCs w:val="20"/>
    </w:rPr>
  </w:style>
  <w:style w:type="paragraph" w:styleId="957">
    <w:name w:val="annotation subject"/>
    <w:basedOn w:val="955"/>
    <w:next w:val="955"/>
    <w:link w:val="958"/>
    <w:uiPriority w:val="99"/>
    <w:semiHidden/>
    <w:unhideWhenUsed/>
    <w:rPr>
      <w:b/>
      <w:bCs/>
    </w:rPr>
  </w:style>
  <w:style w:type="character" w:styleId="958" w:customStyle="1">
    <w:name w:val="Тема примечания Знак"/>
    <w:basedOn w:val="956"/>
    <w:link w:val="957"/>
    <w:uiPriority w:val="99"/>
    <w:semiHidden/>
    <w:rPr>
      <w:b/>
      <w:bCs/>
      <w:sz w:val="20"/>
      <w:szCs w:val="20"/>
    </w:rPr>
  </w:style>
  <w:style w:type="paragraph" w:styleId="959">
    <w:name w:val="Subtitle"/>
    <w:basedOn w:val="932"/>
    <w:next w:val="932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960" w:customStyle="1">
    <w:name w:val="StGen0"/>
    <w:basedOn w:val="942"/>
    <w:pPr>
      <w:spacing w:after="0" w:line="240" w:lineRule="auto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hyperlink" Target="https://rocit.ru/kb_cats/detyam/" TargetMode="External"/><Relationship Id="rId17" Type="http://schemas.openxmlformats.org/officeDocument/2006/relationships/hyperlink" Target="https://xn--80aejlonqph.xn--p1ai/" TargetMode="External"/><Relationship Id="rId18" Type="http://schemas.openxmlformats.org/officeDocument/2006/relationships/hyperlink" Target="https://vk.com/travlinet" TargetMode="External"/><Relationship Id="rId19" Type="http://schemas.openxmlformats.org/officeDocument/2006/relationships/hyperlink" Target="https://bullying.shkolamoskva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ukSKtRMi5tLzNW6tcNCfdK1vHQ==">CgMxLjAyDmguNnFuZjgwZHdpd2F0Mg5oLjU5dm0yc3FpMDJhcTgAciExQnlsNHZ4QXF3T3QwV2JWR0hrRHd0QUIxMEJmZjF5blU=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Центр-ФП</dc:creator>
  <cp:lastModifiedBy>Лекции Знание</cp:lastModifiedBy>
  <cp:revision>7</cp:revision>
  <dcterms:created xsi:type="dcterms:W3CDTF">2026-01-08T10:10:00Z</dcterms:created>
  <dcterms:modified xsi:type="dcterms:W3CDTF">2026-07-02T09:16:54Z</dcterms:modified>
</cp:coreProperties>
</file>