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«О первом председателе Всесоюзного общества по распространению политических и научных знаний С.И. Вавилове»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2026 г.</w:t>
      </w:r>
      <w:r>
        <w:br w:type="page" w:clear="all"/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сформировать представление о первом председателе Всесоюзного общества по распространению политических и научных знаний С.И. Вавилове как общественно-научном деятеле и популяризаторе науки.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Рассмотреть периоды научной, педагогической, общественной деятельности С.И. Вавилова и области его профессиональных интересов.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Определить роль С.И. Вавилова в становлении советской физики и отечественной науки в целом.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Способствовать формированию представлений о качественных характеристиках учёного, способного брать на себя ответственность за решение важных научных проблем.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приоритет духовного над материальным;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высокие нравственные идеалы.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историческое просвещение.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Продолжительность: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школьники 5-9 классов, школьники 10-11 классов.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12+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Тип методического материала: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лекция.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сценарий, презентация.</w:t>
      </w:r>
      <w:r>
        <w:br w:type="page" w:clear="all"/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Добрый день, ребята! Сегодня мы с вами познакомимся с выдающимся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чёным, основателем отечественной школы физической оптики и популяризатором науки — Сергеем Ивановичем Вавиловым. В этом году отмечается 135-летие со дня рождения Сергея Ивановича, как бы мы сказали сейчас — научного коммуникатора, заметившего однажды, что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«умение мыслить и излагать свои мысли так, чтобы стать понятным каждому, это то, чего мы хотим вообще в науке»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Чтобы сделать нашу встречу ещё полезнее, предлагаю вам пройти быструю регистрацию. Для этого отсканируйте QR-код, который вы видите на экране. Это займёт не больше минуты, но позволит вам полноценно участвовать в дальнейшем обсуждении темы. 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3. Жизненный путь и профессиональное становление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Сергей Иванович Вавилов родился в марте 1891 года в Москве. В 1901 году десятилетний Сергей поступил в училище, где особое внимание уделялось изучению естественно-научных дисциплин и иностранных языков. Именн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 в этот период у юноши зародился интерес к исследованиям, и он начал делать первые шаги в самостоятельной научной деятельности: мастерил самодельные приборы, ставил всевозможные опыты и готовил свой первый научный доклад «Радиоактивность и строение атома»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После окончания училища Сергей Иванович поступил в Московский государственный университет на физико-математический факультет. Уж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е с первого курса он начал вести активную научную деятельность в области взаимодействия света и вещества: измерял яркость, силу света и цветовой диапазон различных световых источников, а также изучал скорость выцветания красок при повышенных температурах.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1914 году Сергей Вавилов окончил университет с дипломом первой степени и званием кандидата физико-математических наук.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За два месяца до начала первой мировой войны Вавилов был мобилизован в армию. На фронте он находился все четыре года войны. Он служил сначала рядовым, потом ефрейтором, затем младшим, а далее старшим унтер-офицером.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Во время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службы ему пригодились знания и опыт, полученные в университете. Спустя чуть больше года после начала службы Вавилов был переведён в радиодивизион Особой армии, где смог провести исследования, позволившие предложить ему новый метод пеленгации радиостанций.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1916 году, после сдачи соответствующих экзаменов, ему было присвоено звание прапорщика инженерных войск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 А в 1918 четырёхлетняя служба была завершена, и Сергей Вавилов вернулся в Москву, где продолжил заниматься наукой, окончательно сформировав круг профессиональных интересов.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4. Вклад Вавилова в науку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Сергей Иванович Вавилов около 20 лет своей научной деятельности посвятил изучению люминесценции (холодного свечения тел) и природы света, впоследствии разработав на основе этих исследований технологию производства люминесцентных ламп.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первые годы его научной деятельности область изучения люминесценции представляла незначительное направление физической оптики,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зучавшей поведение и свойства света. Однако С.И. Вавилов, очарованный этой областью знаний, многое сделал для осуществления фундаментальных исследований, которые в дальнейшем сыграли важную роль в создании отечественной оптико-механической промышленности.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 период с 1918 по 1932 годы Сергей Иванович вёл преподавательскую и научно-исследовательскую деятельность. По возвращении с фронта он стал работать в Институте физики и биофизики Наркомздрава, руководителем которого был его учитель, академик П.П. Лазарев.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это же время он начал читать лекции по физике в Московском высшем техническом училище (МВТУ), Московском высшем зоотехническом институте и на физико-математическом факультете Московского университета.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Подход Сергея Ивановича к преподаванию можно назвать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ригинальным и вдохновляющим: его курсы содержали большое количество материалов, полученных из последней научной журнальной литературы, и характеризовались собственным взглядом на предмет. Академик Н.П. Дубинин так отзывался о его преподавательской манере: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«Лекции С.И. Вавилова в зоотехническом институте носили особый характер. Он хотел, чтобы его слушатели почувствовали самый дух новой науки, и излагал успехи радиотехники, теорию относительности и теорию световых квантов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, избегая при этом недоступного студентам-зоотехникам сложного математического аппарата. Уже тогда я был очарован его серьёзной вдумчивостью, существованием того очевидного громадного духовного мира, который скрывался за этим сдержанным, необычным обликом»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5. Человек, способный взять на себя ответственность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31 января 1931 года Сергей Иванович был избран членом-корреспондентом Отделения математических и естественных наук (физиче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ские науки), а 29 марта 1932 года — действительным членом Академии наук СССР.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1932 году он был назначен научным ру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ководителем Государственного оптического института (ГОИ), а летом того же года вице-президент АН СССР В. Л. Комаров предложил академику С. И. Вавилову возглавить физический отдел Физико-математического института АН СССР, который был расположен в Ленинграде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Поэтому Вавилов переехал из Москвы в Ленинград. Но 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 пребывание там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 было недолгим, потому что после перевода в 1934 году Академии наук из Ленинграда в Москву Физический институт тоже перебрался в столицу и стал самостоятельным учреждением. Таким он стал благодаря блестящим научно-организаторским способностям С.И. Вавилова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Способности С.И. Вавилова формулировать и находить решение важных научных проблем, а также привлекать для этого необходимы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е ресурсы, выстраивать взаимоотношения между руководством Академии наук, советским правительством и партийным режимом определили профессиональный образ учёного как человека, способного взять на себя огромную ответственность и заботы, связанные с деятельнос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тью Академии наук СССР в исключительно трудные для страны послевоенные годы.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результате 17 июля 1945 года девяносто двумя голосами из девяноста четырёх С.И. Вавилов был избран новым президентом Академии наук СССР. В своём кратком выступлении после голосования Сергей Иванович поблагодарил за большое доверие и сказал: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«Великая победа на полях сражений над когда-то страшным врагом ставит перед нашей стран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ой с полной несомненностью необходимость таких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же побед на фронте науки и культуры. Этого ждёт от нас наш народ и весь мир, к этому обязывает нас славная история нашего научного и культурного прошлого. Получить большие научные результаты, обозначающие новые пути в науке и новые перспективы для техники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 вот задача, которой должна быть подчинена вся жизнь Академии во всех её сложных и разнообразных проявлениях»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6. Идея о популяризации научных знаний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Первый послевоенный пятилетний план научно-исследовательских работ Академии на 1946–1950 гг. был принят на Общем собрании АН СССР в июле 1946 года. План предусматривал разработку более 700 научных проблем как фундаментального, так и прикладного характера.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Сергей Иванович как талантливый учёный-физик и организатор уделял особое внимание решению наиболее актуальных для государства научно-технических проблем, связанных с освоением атомной энергии и развитием ракетной техники.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При Президиуме Академии была организована специальная Комиссия по космосу, в которую входили академики А.А. Благонравов, М.В. Келдыш, </w:t>
        <w:br/>
        <w:t xml:space="preserve">С.П. Королев и другие.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Функция Академии наук СССР как координирующего центра проявилась и в организации многочисленных всесоюзных совещаний и конференций, на которых обсуждались актуальные проблемы современной науки: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«Эта деятельность Академии наук всегда была плодотворной, и её необходимо расширять и должным образом координировать»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, — говорил С.И. Вавилов на Общем собрании АН СССР 14 ноября 1949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Сегодня для нас важно составить если не полное, то хотя бы многогранное представление о Сергее Ивановиче Вавилове, потому что его вклад в развитие науки и её распространение сложно переоценить.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По этой причине, создавая сегодня портрет Сергея Ивановича, мы обязательно должны обсудить ещё одну область его интересов, которых в действительности было огромное количество.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Сергей Иванович был страстным книголюбом-коллекционером (библиотека С.И. Вавилова насчитывала около 37 тысяч томов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) и знатоком истории и фи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лософии науки. Он коллекционировал не только книги, но и знание иностранных языков. Вавилов неоднократно удивлял своих иностранных гостей прекрасным владением французским, немецким, английским, итальянским, польским языками. И даже латынь он знал прекрасно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0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 Это позволяло Сергею Ивановичу знакомиться с мировой литературой на разные темы: от истории естествознания до истории искусства.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своём дневнике он писал: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«Если бы не было книг — жить бы почти не стоило бы. Книга лучше музыки, живописи, любви и вообще жизни. Я покупаю книги без удержу, иногда даже страшно становится и грустно. Вот умрёшь, и половина твоих книг окажется тобой не прочтена. Но все же покупаю. 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енавижу я пухлые современные книги “для любителей”, книжки только для глаз. Это уже не книжки. Вообще собирать стоит только книги и иногда картины. Приеду в Старицы, свободных будет 5 часов в день. Буду заниматься физикой, а на сон грядущий читать романы…»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vertAlign w:val="superscript"/>
        </w:rPr>
        <w:footnoteReference w:id="11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Сергей Иванович имел непосредственное отношение к книгоизданию. Он возродил в Академии давнюю ломоно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совскую традицию — сочинение и издание учёными популярных произведений. Помимо этого, он сам выступал как автор ряда популярных книг и статей, знакомящих читателей с достижениями науки. Например, много изданий выдержала книга С.И. Вавилова «Глаз и Солнце».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ab/>
        <w:t xml:space="preserve">В научно-попул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ярной серии, выпущенной Академией наук СССР под редакцией С.И. Вавилова, были сотни великолепных книг, популяризирующих разные области научных знаний, например «Классики науки» (1945), «Литературные памятники» (1947), «Научное наследство» (1948) и другие.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ab/>
        <w:t xml:space="preserve">Научно-организационная деятельн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ость С.И. Вавилова была неутомимой и плодотворной. Важно отметить, что расцвет науки и культуры, произошедший в нашей стране в послевоенные годы, теснейшим образом связан с активной и разносторонней деятельностью президента АН СССР академика </w:t>
        <w:br/>
        <w:t xml:space="preserve">С.И. Вавилова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2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7. От идеи к реализации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 мая 1947 года группа государственных деятелей, учёных и работников искусства (среди которых были С.И. Вавилов, Б.Д. Греков, Н.С. Тихонов, </w:t>
        <w:br/>
        <w:t xml:space="preserve">Е.В. Тарле, А.И. Опарин) в печати обратилас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ь к интеллигенции с предложением создать Всесоюзное общество для распространения политических и научных знаний.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7 июля было принято 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шение об учреждении Всесоюзного общества по распространению политических и научных знаний. Тогда же в Большом театре состоялось открытие общего собрания членов данного общества. С.И. Вавилов произнёс вступительное слово на открытии учредительного собрания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(фрагмент)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«Науке обучают, знание передаётся от одного человека к другому — в этом особый 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мысл данного русского слова... Наше Общество должно быть проводником и посредником настоящих, высоких передовых научных знаний от специалистов к народу... Мы надеемся, что в рядах нашего Общества будет вся передовая научная интеллигенция Советского Союза».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январе 1948 состоялся I съезд Всесоюзного общества по распространению политических и научных знаний, на котором были сформулированы основные результаты деятельности за прошедший период: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«Правлением Общества проделана в сравнительно короткий срок большая организационн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ая работа. Образовано 15 республиканских обществ, 18 отделений в городах РСФСР, в том числе такие крупные, как Ленинградское. В состав Общества входят около 6 тысяч действительных членов общества, до 400 членов-коллективов и до 500 членов-соревнователей».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Согласно Уставу Общества, членами-соревнователями могли быть лица, принимающие участие в чтении лекций на основе одобренных Обществом текстов, в устройстве научных опытов, выставок, а также оказывающие Обществу другие виды помощи.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Во время этого съезда были одобрены мероприятия по изданию журнала «Наука и жизнь» и по подготовке к изда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нию общедоступной энциклопедии. В 1951 году было создано издательство «Знание» для выпуска научно-популярной литературы. А в 1963 году Всесоюзное общество по распространению политических и научных знаний было переименовано во Всесоюзное общество «Знание».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8. Общество «Знание» сегодня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Инициативы С.И. Вавилова по распространению просветительских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научных знаний нашли поддержку в XXI веке. Так, 21 апреля 2021 года в ходе Послания Федеральному Собранию Президент Российской Федерации </w:t>
        <w:br/>
        <w:t xml:space="preserve">В.В. Путин заявил о необходимости перезапустить работу Российского общества «Знание» на современной цифровой платформе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3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Сегодня общество «Знание» берёт на себя ответственную и благородную просветительскую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иссию, собрав под своим крылом большую команду экспертов, просветителей, в том числе выдающихся людей, настоящих звёзд отечественной науки, экономики, промышленности, культуры, специалистов в сфере государственного управления и лидеров общественного мнения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4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Общество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 «Знание» является крупнейшей просветительской организацией в России. Региональные отделения главной просветительской площадки страны действуют во всех 89 субъектах Российской Федерации. В 2025 году Российское общество «Знание» организовало свыше 84 тыс.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ероприятий, охвативших аудиторию в 4,5 млн человек по всей стране, а просветительский контент, создаваемый организацией, набрал свыше 2,5 млрд просмотров. К проектам Общества присоединились Абхазия, Южная Осетия, Таджикистан, Армения, Беларусь, Кыргызстан.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Устойчивое и последовательное развитие деятельности Общества в рамках популяризации научных знаний и просвещения стало возможным благодаря приобщению разных целевых аудиторий, постоянному поиску новых подходов и экспериментов с форматами.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результате системной работы просветительские инициативы организации вышли на качественно новый уровень и предложили обществу возможность объединения вокруг конструктивного досуга и ценности знаний.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9. Наука для всех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о всей своей деятельности С.И. Вавилов руководствовался стремлением передать народу достижения науки и желанием внести вклад в сокровищницу мировой науки и культуры. Ему удалось осуществить мечты многих русских учёных, стремившихся усилить роль науки в жиз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ни народов, приобщив широкие массы людей к научному знанию. Во многом благодаря деятельности Вавилова наука стала распространяться в доступной форме в виде книг, журналов, лекций, консультаций. Наука стала доступной для простых людей, практиков и новаторов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5"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43759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80000" cy="2437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04pt;height:19.19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Как вы думаете, какие качества учёного и человека помогли С.И. Вавилову свершить столько полезного для развития Академии наук и отечественной науки в целом?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Ответы слушателей.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С.И. Вавилов — человек с блестящим талантом учёного-исследователя и учёного-организатора, человек большого личного обаяния, излучающий неисчерпаемый интерес к науке. По словам академика Д. В. Скобельцына,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«люди, близко соприкасавшиеся с С.И. Вавиловым, знали его не только как крупнейшег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о учёного и выдающегося государственного деятеля, но и как очень чуткого, отзывчивого, прекрасного человека. Обаятельный облик, большая принципиальность С.И. Вавилова внушили глубокую любовь и уважение всем, кто имел счастье работать под его руководством».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Эти замечательные качества в совокупности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 огромным трудолюбием, мягкой требовательностью, твёрдой волей и личным примером определили уважительное отношение к Сергею Ивановичу. В этом, вероятно, и заключался феномен благотворного влияния отдельной личности на работу огромного научного коллектива.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С.И. Вавилов глубоко и искренне любил науку, был прекрасным учёным, за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мечательным лектором и примером благородного служения своей Отчизне. Ему удалось внести существенный вклад в развитие науки и культуры XX века.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сейчас предлагаю вам принять участие в небольшой викторине. Давайте закрепим знания, полученные сегодня!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1553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80000" cy="215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5.04pt;height:16.97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10. 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какой период С.И. Вавилов начал осуществлять самостоятельную научную деятельность?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А. Во время обучения в училище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Б. Во время обучения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вузе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В. Во время военной службы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Г. В период преподавания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11.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Правильный ответ — А. Во время обучения в училище.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Поступив в десятилетнем возрасте в училище, где особое внимание уделялось изучению естественно-научных дисциплин и иностранных языков, юный Вавилов начал самостоятельную научную деятельность.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12. 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Какая область научных исследований больше всего привлекала </w:t>
        <w:br/>
        <w:t xml:space="preserve">С.И. Вавилова?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А. Люминесценция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Б. Радиопеленгация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В. История естествознания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Г. Радиоактивное излучение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13.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Правильный ответ — А. Люминесценция.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Сергей Иванович Вавилов около 20 лет своей научной деятельности посвятил изучению люминесценции (холодного свечения тел), разработав на основе этих исследований технологию производства люминесцентных ламп.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14. 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Сколько голосов получила кандидатура С.И. Вавилова во время выборов нового президента Академии наук?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А.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Б. 49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В. 92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Г. 94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15.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Правильный ответ — В. 92.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Девяносто двумя голосами из девяноста четырёх С.И. Вавилов был избран новым президентом Академии наук СССР.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16. 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Где проходило открытие первого Всесоюзного общества по распространению политических и научных знаний?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А. В МГУ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Б. В Большом театре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В. В Академии наук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Г. В музее Ломоносова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17.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Правильный ответ — Б. В Большом театре.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7 июля 1947 года в Большом театре в Москве состоялось торжественное открытие Всесоюзного общества по распространению политических и научных знаний.</w:t>
      </w: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18. 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каком году Всесоюзное общество по распространению политических и научных знаний было переименовано?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А. В 1947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Б. В 1948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В. В 1951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Г. В 1963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rtl w:val="0"/>
        </w:rPr>
        <w:t xml:space="preserve">Слайд 19.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rtl w:val="0"/>
        </w:rPr>
        <w:t xml:space="preserve">Правильный ответ — Г. В 1963 году.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В июне 1963 года было принято решение о переименовании Всесоюзного общества по распространению политических и научных знаний во Всесоюзное общество «Знание».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20.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участие в лекции!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9" w:h="16834" w:orient="portrait"/>
      <w:pgMar w:top="1134" w:right="1134" w:bottom="1134" w:left="1134" w:header="72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http://e-heritage.ru/Book/10076331 — стр.134 (140)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3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https://n-t.ru/ri/ls/up08.htm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4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1" w:tooltip="http://genphys.phys.msu.ru/rus/history/GenPhys_chair_history_1.php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http://genphys.phys.msu.ru/rus/history/GenPhys_chair_history_1.php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5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2" w:tooltip="https://n-t.ru/ri/ls/up08.htm" w:history="1">
        <w:r>
          <w:rPr>
            <w:rFonts w:ascii="Times New Roman" w:hAnsi="Times New Roman" w:eastAsia="Times New Roman" w:cs="Times New Roman"/>
            <w:color w:val="000000"/>
            <w:sz w:val="20"/>
            <w:szCs w:val="20"/>
            <w:u w:val="none"/>
            <w:rtl w:val="0"/>
          </w:rPr>
          <w:t xml:space="preserve">https://n-t.ru/ri/ls/up08.htm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6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3" w:tooltip="https://n-t.ru/ri/ls/up08.htm" w:history="1">
        <w:r>
          <w:rPr>
            <w:rFonts w:ascii="Times New Roman" w:hAnsi="Times New Roman" w:eastAsia="Times New Roman" w:cs="Times New Roman"/>
            <w:color w:val="000000"/>
            <w:sz w:val="20"/>
            <w:szCs w:val="20"/>
            <w:u w:val="none"/>
            <w:rtl w:val="0"/>
          </w:rPr>
          <w:t xml:space="preserve">https://n-t.ru/ri/ls/up08.htm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7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4" w:tooltip="https://hrono.ru/statii/2007/solov_vavil.html" w:history="1">
        <w:r>
          <w:rPr>
            <w:rFonts w:ascii="Times New Roman" w:hAnsi="Times New Roman" w:eastAsia="Times New Roman" w:cs="Times New Roman"/>
            <w:color w:val="000000"/>
            <w:sz w:val="20"/>
            <w:szCs w:val="20"/>
            <w:u w:val="none"/>
            <w:rtl w:val="0"/>
          </w:rPr>
          <w:t xml:space="preserve">https://hrono.ru/statii/2007/solov_vavil.html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8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5" w:tooltip="https://museum.itmo.ru/images/person/3/Vavilov1.pdf" w:history="1">
        <w:r>
          <w:rPr>
            <w:rFonts w:ascii="Times New Roman" w:hAnsi="Times New Roman" w:eastAsia="Times New Roman" w:cs="Times New Roman"/>
            <w:color w:val="000000"/>
            <w:sz w:val="20"/>
            <w:szCs w:val="20"/>
            <w:u w:val="none"/>
            <w:rtl w:val="0"/>
          </w:rPr>
          <w:t xml:space="preserve">https://museum.itmo.ru/images/person/3/Vavilov1.pdf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9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6" w:tooltip="https://www.ras.ru/vavilov/21a44a9a-ef59-4713-933a-28c33f09b232.aspx?hidetoc=0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https://www.ras.ru/vavilov/21a44a9a-ef59-4713-933a-28c33f09b232.aspx?hidetoc=0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10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7" w:tooltip="http://books.lebedev.ru/wp-content/uploads/2015/09/2005_berez.pdf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http://books.lebedev.ru/wp-content/uploads/2015/09/2005_berez.pdf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— стр. 89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11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8" w:tooltip="http://books.lebedev.ru/wp-content/uploads/2015/09/2005_berez.pdf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http://books.lebedev.ru/wp-content/uploads/2015/09/2005_berez.pdf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— стр. 45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12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9" w:tooltip="https://new.ras.ru/academy/ob-akademii/arkhivy-akademikov/arkhiv-akademika-s-i-vavilova/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https://new.ras.ru/academy/ob-akademii/arkhivy-akademikov/arkhiv-akademika-s-i-vavilova/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13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10" w:tooltip="http://kremlin.ru/events/president/news/65418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http://kremlin.ru/events/president/news/65418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14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11" w:tooltip="http://kremlin.ru/events/president/news/73568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http://kremlin.ru/events/president/news/73568</w:t>
        </w:r>
      </w:hyperlink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15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12" w:tooltip="http://www.e-heritage.ru/Book/10076331" w:history="1">
        <w:r>
          <w:rPr>
            <w:rFonts w:ascii="Times New Roman" w:hAnsi="Times New Roman" w:eastAsia="Times New Roman" w:cs="Times New Roman"/>
            <w:sz w:val="20"/>
            <w:szCs w:val="20"/>
            <w:highlight w:val="white"/>
            <w:rtl w:val="0"/>
          </w:rPr>
          <w:t xml:space="preserve">http://www.e-heritage.ru/Book/10076331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white"/>
          <w:rtl w:val="0"/>
        </w:rPr>
        <w:t xml:space="preserve"> — стр. 615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(дата обращения: 02.03.2026)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  <w:tabs>
        <w:tab w:val="center" w:pos="4677" w:leader="none"/>
        <w:tab w:val="right" w:pos="9355" w:leader="none"/>
      </w:tabs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▪"/>
      <w:lvlJc w:val="left"/>
      <w:pPr>
        <w:ind w:left="720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70"/>
    <w:link w:val="86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70"/>
    <w:link w:val="8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70"/>
    <w:link w:val="86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70"/>
    <w:link w:val="86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70"/>
    <w:link w:val="86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70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69"/>
    <w:next w:val="8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69"/>
    <w:next w:val="8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69"/>
    <w:next w:val="8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86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70"/>
    <w:link w:val="867"/>
    <w:uiPriority w:val="10"/>
    <w:rPr>
      <w:sz w:val="48"/>
      <w:szCs w:val="48"/>
    </w:rPr>
  </w:style>
  <w:style w:type="character" w:styleId="37">
    <w:name w:val="Subtitle Char"/>
    <w:basedOn w:val="870"/>
    <w:link w:val="880"/>
    <w:uiPriority w:val="11"/>
    <w:rPr>
      <w:sz w:val="24"/>
      <w:szCs w:val="24"/>
    </w:rPr>
  </w:style>
  <w:style w:type="paragraph" w:styleId="38">
    <w:name w:val="Quote"/>
    <w:basedOn w:val="869"/>
    <w:next w:val="8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69"/>
    <w:next w:val="8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70"/>
    <w:link w:val="874"/>
    <w:uiPriority w:val="99"/>
  </w:style>
  <w:style w:type="character" w:styleId="45">
    <w:name w:val="Footer Char"/>
    <w:basedOn w:val="870"/>
    <w:link w:val="876"/>
    <w:uiPriority w:val="99"/>
  </w:style>
  <w:style w:type="paragraph" w:styleId="46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76"/>
    <w:uiPriority w:val="99"/>
  </w:style>
  <w:style w:type="table" w:styleId="48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8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70"/>
    <w:uiPriority w:val="99"/>
    <w:unhideWhenUsed/>
    <w:rPr>
      <w:vertAlign w:val="superscript"/>
    </w:rPr>
  </w:style>
  <w:style w:type="paragraph" w:styleId="178">
    <w:name w:val="endnote text"/>
    <w:basedOn w:val="8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70"/>
    <w:uiPriority w:val="99"/>
    <w:semiHidden/>
    <w:unhideWhenUsed/>
    <w:rPr>
      <w:vertAlign w:val="superscript"/>
    </w:rPr>
  </w:style>
  <w:style w:type="paragraph" w:styleId="181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1">
    <w:name w:val="Heading 1"/>
    <w:basedOn w:val="869"/>
    <w:next w:val="869"/>
    <w:pPr>
      <w:keepLines/>
      <w:keepNext/>
      <w:spacing w:before="400" w:after="120"/>
    </w:pPr>
    <w:rPr>
      <w:sz w:val="40"/>
      <w:szCs w:val="40"/>
    </w:rPr>
  </w:style>
  <w:style w:type="paragraph" w:styleId="862">
    <w:name w:val="Heading 2"/>
    <w:basedOn w:val="869"/>
    <w:next w:val="869"/>
    <w:pPr>
      <w:keepLines/>
      <w:keepNext/>
      <w:spacing w:before="360" w:after="120"/>
    </w:pPr>
    <w:rPr>
      <w:sz w:val="32"/>
      <w:szCs w:val="32"/>
    </w:rPr>
  </w:style>
  <w:style w:type="paragraph" w:styleId="863">
    <w:name w:val="Heading 3"/>
    <w:basedOn w:val="869"/>
    <w:next w:val="869"/>
    <w:pPr>
      <w:keepLines/>
      <w:keepNext/>
      <w:spacing w:before="320" w:after="80"/>
    </w:pPr>
    <w:rPr>
      <w:color w:val="434343"/>
      <w:sz w:val="28"/>
      <w:szCs w:val="28"/>
    </w:rPr>
  </w:style>
  <w:style w:type="paragraph" w:styleId="864">
    <w:name w:val="Heading 4"/>
    <w:basedOn w:val="869"/>
    <w:next w:val="869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865">
    <w:name w:val="Heading 5"/>
    <w:basedOn w:val="869"/>
    <w:next w:val="869"/>
    <w:pPr>
      <w:keepLines/>
      <w:keepNext/>
      <w:spacing w:before="240" w:after="80"/>
    </w:pPr>
    <w:rPr>
      <w:color w:val="666666"/>
    </w:rPr>
  </w:style>
  <w:style w:type="paragraph" w:styleId="866">
    <w:name w:val="Heading 6"/>
    <w:basedOn w:val="869"/>
    <w:next w:val="869"/>
    <w:pPr>
      <w:keepLines/>
      <w:keepNext/>
      <w:spacing w:before="240" w:after="80"/>
    </w:pPr>
    <w:rPr>
      <w:i/>
      <w:iCs/>
      <w:color w:val="666666"/>
    </w:rPr>
  </w:style>
  <w:style w:type="paragraph" w:styleId="867">
    <w:name w:val="Title"/>
    <w:basedOn w:val="869"/>
    <w:next w:val="869"/>
    <w:pPr>
      <w:keepLines/>
      <w:keepNext/>
      <w:spacing w:after="60"/>
    </w:pPr>
    <w:rPr>
      <w:sz w:val="52"/>
      <w:szCs w:val="52"/>
    </w:rPr>
  </w:style>
  <w:style w:type="paragraph" w:styleId="869" w:default="1">
    <w:name w:val="Normal"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table" w:styleId="87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74">
    <w:name w:val="Header"/>
    <w:link w:val="875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70"/>
    <w:link w:val="874"/>
    <w:uiPriority w:val="99"/>
  </w:style>
  <w:style w:type="paragraph" w:styleId="876">
    <w:name w:val="Footer"/>
    <w:link w:val="87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70"/>
    <w:link w:val="876"/>
    <w:uiPriority w:val="99"/>
  </w:style>
  <w:style w:type="character" w:styleId="878">
    <w:name w:val="Hyperlink"/>
    <w:basedOn w:val="870"/>
    <w:uiPriority w:val="99"/>
    <w:unhideWhenUsed/>
    <w:rPr>
      <w:color w:val="0000ff" w:themeColor="hyperlink"/>
      <w:u w:val="single"/>
    </w:rPr>
  </w:style>
  <w:style w:type="character" w:styleId="879">
    <w:name w:val="Unresolved Mention"/>
    <w:basedOn w:val="870"/>
    <w:uiPriority w:val="99"/>
    <w:semiHidden/>
    <w:unhideWhenUsed/>
    <w:rPr>
      <w:color w:val="605e5c"/>
      <w:shd w:val="clear" w:color="auto" w:fill="e1dfdd"/>
    </w:rPr>
  </w:style>
  <w:style w:type="paragraph" w:styleId="880">
    <w:name w:val="Subtitle"/>
    <w:basedOn w:val="869"/>
    <w:next w:val="869"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genphys.phys.msu.ru/rus/history/GenPhys_chair_history_1.php" TargetMode="External"/><Relationship Id="rId2" Type="http://schemas.openxmlformats.org/officeDocument/2006/relationships/hyperlink" Target="https://n-t.ru/ri/ls/up08.htm" TargetMode="External"/><Relationship Id="rId3" Type="http://schemas.openxmlformats.org/officeDocument/2006/relationships/hyperlink" Target="https://n-t.ru/ri/ls/up08.htm" TargetMode="External"/><Relationship Id="rId4" Type="http://schemas.openxmlformats.org/officeDocument/2006/relationships/hyperlink" Target="https://hrono.ru/statii/2007/solov_vavil.html" TargetMode="External"/><Relationship Id="rId5" Type="http://schemas.openxmlformats.org/officeDocument/2006/relationships/hyperlink" Target="https://museum.itmo.ru/images/person/3/Vavilov1.pdf" TargetMode="External"/><Relationship Id="rId6" Type="http://schemas.openxmlformats.org/officeDocument/2006/relationships/hyperlink" Target="https://www.ras.ru/vavilov/21a44a9a-ef59-4713-933a-28c33f09b232.aspx?hidetoc=0" TargetMode="External"/><Relationship Id="rId7" Type="http://schemas.openxmlformats.org/officeDocument/2006/relationships/hyperlink" Target="http://books.lebedev.ru/wp-content/uploads/2015/09/2005_berez.pdf" TargetMode="External"/><Relationship Id="rId8" Type="http://schemas.openxmlformats.org/officeDocument/2006/relationships/hyperlink" Target="http://books.lebedev.ru/wp-content/uploads/2015/09/2005_berez.pdf" TargetMode="External"/><Relationship Id="rId9" Type="http://schemas.openxmlformats.org/officeDocument/2006/relationships/hyperlink" Target="https://new.ras.ru/academy/ob-akademii/arkhivy-akademikov/arkhiv-akademika-s-i-vavilova/" TargetMode="External"/><Relationship Id="rId10" Type="http://schemas.openxmlformats.org/officeDocument/2006/relationships/hyperlink" Target="http://kremlin.ru/events/president/news/65418" TargetMode="External"/><Relationship Id="rId11" Type="http://schemas.openxmlformats.org/officeDocument/2006/relationships/hyperlink" Target="http://kremlin.ru/events/president/news/73568" TargetMode="External"/><Relationship Id="rId12" Type="http://schemas.openxmlformats.org/officeDocument/2006/relationships/hyperlink" Target="http://www.e-heritage.ru/Book/10076331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sQzxclC7cMONHdGpU6hIZKxSw==">CgMxLjA4AHIhMXk3UDRyaXg2eElzVDk0TC1obDFvUFFGUTUzVEdEV01J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Вольхина</cp:lastModifiedBy>
  <cp:revision>1</cp:revision>
  <dcterms:created xsi:type="dcterms:W3CDTF">2026-03-02T11:40:00Z</dcterms:created>
  <dcterms:modified xsi:type="dcterms:W3CDTF">2026-03-18T09:04:34Z</dcterms:modified>
</cp:coreProperties>
</file>